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3A033" w14:textId="27D72FFA" w:rsidR="002F0B7F" w:rsidRDefault="00F401FA">
      <w:pPr>
        <w:tabs>
          <w:tab w:val="left" w:pos="3390"/>
          <w:tab w:val="center" w:pos="5032"/>
        </w:tabs>
        <w:jc w:val="center"/>
        <w:rPr>
          <w:rFonts w:ascii="Verdana" w:eastAsia="Arial" w:hAnsi="Verdana" w:cs="Arial"/>
          <w:b/>
          <w:u w:val="single"/>
        </w:rPr>
      </w:pPr>
      <w:r>
        <w:rPr>
          <w:rFonts w:ascii="Verdana" w:eastAsia="Arial" w:hAnsi="Verdana" w:cs="Arial"/>
          <w:b/>
          <w:u w:val="single"/>
        </w:rPr>
        <w:t>ANEXO I-1</w:t>
      </w:r>
    </w:p>
    <w:p w14:paraId="1F15C209" w14:textId="77777777" w:rsidR="002F0B7F" w:rsidRDefault="00000000">
      <w:pPr>
        <w:tabs>
          <w:tab w:val="left" w:pos="3390"/>
          <w:tab w:val="center" w:pos="5032"/>
        </w:tabs>
        <w:jc w:val="center"/>
        <w:rPr>
          <w:rFonts w:ascii="Verdana" w:hAnsi="Verdana"/>
        </w:rPr>
      </w:pPr>
      <w:r>
        <w:rPr>
          <w:rFonts w:ascii="Verdana" w:eastAsia="Arial" w:hAnsi="Verdana"/>
          <w:b/>
          <w:u w:val="single"/>
        </w:rPr>
        <w:t>ESTUDO TÉCNICO PRELIMINAR</w:t>
      </w:r>
    </w:p>
    <w:p w14:paraId="20C19057" w14:textId="77777777" w:rsidR="002F0B7F" w:rsidRDefault="002F0B7F">
      <w:pPr>
        <w:tabs>
          <w:tab w:val="left" w:pos="3390"/>
          <w:tab w:val="center" w:pos="5032"/>
        </w:tabs>
        <w:jc w:val="center"/>
        <w:rPr>
          <w:rFonts w:ascii="Verdana" w:eastAsia="Arial" w:hAnsi="Verdana"/>
          <w:b/>
          <w:u w:val="single"/>
        </w:rPr>
      </w:pPr>
    </w:p>
    <w:p w14:paraId="3CCB0E81" w14:textId="77777777" w:rsidR="002F0B7F" w:rsidRDefault="002F0B7F">
      <w:pPr>
        <w:tabs>
          <w:tab w:val="left" w:pos="3390"/>
          <w:tab w:val="center" w:pos="5032"/>
        </w:tabs>
        <w:jc w:val="center"/>
        <w:rPr>
          <w:rFonts w:ascii="Verdana" w:eastAsia="Arial" w:hAnsi="Verdana"/>
          <w:b/>
          <w:u w:val="single"/>
        </w:rPr>
      </w:pPr>
    </w:p>
    <w:p w14:paraId="54F84DD8" w14:textId="77777777" w:rsidR="002F0B7F" w:rsidRDefault="00000000">
      <w:pPr>
        <w:tabs>
          <w:tab w:val="left" w:pos="3390"/>
          <w:tab w:val="center" w:pos="5032"/>
        </w:tabs>
        <w:rPr>
          <w:rFonts w:ascii="Verdana" w:hAnsi="Verdana"/>
        </w:rPr>
      </w:pPr>
      <w:r>
        <w:rPr>
          <w:rFonts w:ascii="Verdana" w:eastAsia="Arial" w:hAnsi="Verdana"/>
          <w:b/>
        </w:rPr>
        <w:t>1. INFORMAÇÕES BÁSICAS</w:t>
      </w:r>
    </w:p>
    <w:p w14:paraId="54CF2F49" w14:textId="77777777" w:rsidR="002F0B7F" w:rsidRDefault="002F0B7F">
      <w:pPr>
        <w:tabs>
          <w:tab w:val="left" w:pos="3390"/>
          <w:tab w:val="center" w:pos="5032"/>
        </w:tabs>
        <w:rPr>
          <w:rFonts w:ascii="Verdana" w:eastAsia="Arial" w:hAnsi="Verdana"/>
        </w:rPr>
      </w:pPr>
    </w:p>
    <w:p w14:paraId="2B55D8DD" w14:textId="38483E81" w:rsidR="002F0B7F" w:rsidRDefault="00000000">
      <w:pPr>
        <w:pStyle w:val="PargrafodaLista"/>
        <w:tabs>
          <w:tab w:val="left" w:pos="3390"/>
          <w:tab w:val="center" w:pos="5032"/>
        </w:tabs>
        <w:spacing w:after="0" w:line="240" w:lineRule="auto"/>
        <w:ind w:left="0"/>
        <w:contextualSpacing/>
        <w:rPr>
          <w:rFonts w:ascii="Verdana" w:hAnsi="Verdana"/>
          <w:sz w:val="20"/>
          <w:szCs w:val="20"/>
        </w:rPr>
      </w:pPr>
      <w:r>
        <w:rPr>
          <w:rFonts w:ascii="Verdana" w:eastAsia="Arial" w:hAnsi="Verdana" w:cs="Times New Roman"/>
          <w:b/>
          <w:sz w:val="20"/>
          <w:szCs w:val="20"/>
        </w:rPr>
        <w:t xml:space="preserve">1.1. </w:t>
      </w:r>
      <w:r>
        <w:rPr>
          <w:rFonts w:ascii="Verdana" w:eastAsia="Arial" w:hAnsi="Verdana" w:cs="Times New Roman"/>
          <w:b/>
          <w:color w:val="000000"/>
          <w:sz w:val="20"/>
          <w:szCs w:val="20"/>
        </w:rPr>
        <w:t xml:space="preserve">Processo Administrativo nº </w:t>
      </w:r>
      <w:r w:rsidR="00F401FA">
        <w:rPr>
          <w:rFonts w:ascii="Verdana" w:eastAsia="Arial" w:hAnsi="Verdana" w:cs="Times New Roman"/>
          <w:b/>
          <w:color w:val="000000"/>
          <w:sz w:val="20"/>
          <w:szCs w:val="20"/>
        </w:rPr>
        <w:t>008865</w:t>
      </w:r>
      <w:r>
        <w:rPr>
          <w:rFonts w:ascii="Verdana" w:eastAsia="Arial" w:hAnsi="Verdana" w:cs="Times New Roman"/>
          <w:b/>
          <w:color w:val="000000"/>
          <w:sz w:val="20"/>
          <w:szCs w:val="20"/>
        </w:rPr>
        <w:t xml:space="preserve">/2025. </w:t>
      </w:r>
    </w:p>
    <w:p w14:paraId="176D6BDB" w14:textId="77777777" w:rsidR="002F0B7F" w:rsidRDefault="002F0B7F">
      <w:pPr>
        <w:pStyle w:val="PargrafodaLista"/>
        <w:tabs>
          <w:tab w:val="left" w:pos="3390"/>
          <w:tab w:val="center" w:pos="5032"/>
        </w:tabs>
        <w:spacing w:after="0" w:line="240" w:lineRule="auto"/>
        <w:contextualSpacing/>
        <w:rPr>
          <w:rFonts w:ascii="Verdana" w:eastAsia="Arial" w:hAnsi="Verdana" w:cs="Times New Roman"/>
          <w:b/>
          <w:sz w:val="20"/>
          <w:szCs w:val="20"/>
        </w:rPr>
      </w:pPr>
    </w:p>
    <w:p w14:paraId="5BCF74AB" w14:textId="77777777" w:rsidR="002F0B7F" w:rsidRDefault="00000000">
      <w:pPr>
        <w:pStyle w:val="Corpodetexto"/>
        <w:tabs>
          <w:tab w:val="left" w:pos="9740"/>
        </w:tabs>
        <w:ind w:right="-60"/>
        <w:jc w:val="both"/>
        <w:rPr>
          <w:rFonts w:ascii="Verdana" w:hAnsi="Verdana"/>
        </w:rPr>
      </w:pPr>
      <w:r>
        <w:rPr>
          <w:rFonts w:ascii="Verdana" w:hAnsi="Verdana"/>
          <w:b/>
        </w:rPr>
        <w:t xml:space="preserve">Serviços de auditoria contábil independente destinados a verificação </w:t>
      </w:r>
      <w:r>
        <w:rPr>
          <w:rFonts w:ascii="Verdana" w:hAnsi="Verdana"/>
          <w:b/>
          <w:spacing w:val="-6"/>
        </w:rPr>
        <w:t xml:space="preserve">da </w:t>
      </w:r>
      <w:r>
        <w:rPr>
          <w:rFonts w:ascii="Verdana" w:hAnsi="Verdana"/>
          <w:b/>
        </w:rPr>
        <w:t>composição</w:t>
      </w:r>
      <w:r>
        <w:rPr>
          <w:rFonts w:ascii="Verdana" w:hAnsi="Verdana"/>
          <w:b/>
          <w:spacing w:val="-16"/>
        </w:rPr>
        <w:t xml:space="preserve"> </w:t>
      </w:r>
      <w:r>
        <w:rPr>
          <w:rFonts w:ascii="Verdana" w:hAnsi="Verdana"/>
          <w:b/>
        </w:rPr>
        <w:t>da</w:t>
      </w:r>
      <w:r>
        <w:rPr>
          <w:rFonts w:ascii="Verdana" w:hAnsi="Verdana"/>
          <w:b/>
          <w:spacing w:val="-16"/>
        </w:rPr>
        <w:t xml:space="preserve"> </w:t>
      </w:r>
      <w:r>
        <w:rPr>
          <w:rFonts w:ascii="Verdana" w:hAnsi="Verdana"/>
          <w:b/>
        </w:rPr>
        <w:t>folha</w:t>
      </w:r>
      <w:r>
        <w:rPr>
          <w:rFonts w:ascii="Verdana" w:hAnsi="Verdana"/>
          <w:b/>
          <w:spacing w:val="-16"/>
        </w:rPr>
        <w:t xml:space="preserve"> </w:t>
      </w:r>
      <w:r>
        <w:rPr>
          <w:rFonts w:ascii="Verdana" w:hAnsi="Verdana"/>
          <w:b/>
        </w:rPr>
        <w:t>de</w:t>
      </w:r>
      <w:r>
        <w:rPr>
          <w:rFonts w:ascii="Verdana" w:hAnsi="Verdana"/>
          <w:b/>
          <w:spacing w:val="-16"/>
        </w:rPr>
        <w:t xml:space="preserve"> </w:t>
      </w:r>
      <w:r>
        <w:rPr>
          <w:rFonts w:ascii="Verdana" w:hAnsi="Verdana"/>
          <w:b/>
        </w:rPr>
        <w:t>pagamento</w:t>
      </w:r>
      <w:r>
        <w:rPr>
          <w:rFonts w:ascii="Verdana" w:hAnsi="Verdana"/>
          <w:b/>
          <w:spacing w:val="-16"/>
        </w:rPr>
        <w:t xml:space="preserve"> </w:t>
      </w:r>
      <w:r>
        <w:rPr>
          <w:rFonts w:ascii="Verdana" w:hAnsi="Verdana"/>
          <w:b/>
        </w:rPr>
        <w:t>mensal</w:t>
      </w:r>
      <w:r>
        <w:rPr>
          <w:rFonts w:ascii="Verdana" w:hAnsi="Verdana"/>
          <w:b/>
          <w:spacing w:val="-15"/>
        </w:rPr>
        <w:t xml:space="preserve"> </w:t>
      </w:r>
      <w:r>
        <w:rPr>
          <w:rFonts w:ascii="Verdana" w:hAnsi="Verdana"/>
          <w:b/>
        </w:rPr>
        <w:t>(vencimentos,</w:t>
      </w:r>
      <w:r>
        <w:rPr>
          <w:rFonts w:ascii="Verdana" w:hAnsi="Verdana"/>
          <w:b/>
          <w:spacing w:val="-18"/>
        </w:rPr>
        <w:t xml:space="preserve"> </w:t>
      </w:r>
      <w:r>
        <w:rPr>
          <w:rFonts w:ascii="Verdana" w:hAnsi="Verdana"/>
          <w:b/>
        </w:rPr>
        <w:t xml:space="preserve">vantagens, descontos e encargos) bem como, a conferência de cálculos </w:t>
      </w:r>
      <w:r>
        <w:rPr>
          <w:rFonts w:ascii="Verdana" w:hAnsi="Verdana"/>
          <w:b/>
          <w:spacing w:val="-6"/>
        </w:rPr>
        <w:t xml:space="preserve">de </w:t>
      </w:r>
      <w:r>
        <w:rPr>
          <w:rFonts w:ascii="Verdana" w:hAnsi="Verdana"/>
          <w:b/>
        </w:rPr>
        <w:t>salários, horas extras, adicionais, férias, 13º salário e rescisões, para</w:t>
      </w:r>
      <w:r>
        <w:rPr>
          <w:rFonts w:ascii="Verdana" w:hAnsi="Verdana"/>
          <w:b/>
          <w:spacing w:val="-12"/>
        </w:rPr>
        <w:t xml:space="preserve"> </w:t>
      </w:r>
      <w:r>
        <w:rPr>
          <w:rFonts w:ascii="Verdana" w:hAnsi="Verdana"/>
          <w:b/>
          <w:spacing w:val="-5"/>
        </w:rPr>
        <w:t xml:space="preserve">que </w:t>
      </w:r>
      <w:r>
        <w:rPr>
          <w:rFonts w:ascii="Verdana" w:hAnsi="Verdana"/>
          <w:b/>
        </w:rPr>
        <w:t>seja garantido a correta aplicação da legislação, previdenciária e orçamentária.</w:t>
      </w:r>
    </w:p>
    <w:p w14:paraId="40BBA23B" w14:textId="77777777" w:rsidR="002F0B7F" w:rsidRDefault="002F0B7F">
      <w:pPr>
        <w:pStyle w:val="PargrafodaLista"/>
        <w:tabs>
          <w:tab w:val="left" w:pos="3390"/>
          <w:tab w:val="center" w:pos="5032"/>
        </w:tabs>
        <w:spacing w:after="0" w:line="240" w:lineRule="auto"/>
        <w:ind w:left="0"/>
        <w:contextualSpacing/>
        <w:jc w:val="center"/>
        <w:rPr>
          <w:rFonts w:eastAsia="Arial" w:cs="Times New Roman"/>
          <w:b/>
          <w:bCs/>
        </w:rPr>
      </w:pPr>
    </w:p>
    <w:p w14:paraId="794B90AA" w14:textId="77777777" w:rsidR="002F0B7F"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Pr>
          <w:rFonts w:ascii="Verdana" w:eastAsia="Arial" w:hAnsi="Verdana" w:cs="Times New Roman"/>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62F9C4CA" w14:textId="77777777" w:rsidR="002F0B7F" w:rsidRDefault="002F0B7F">
      <w:pPr>
        <w:pStyle w:val="PargrafodaLista"/>
        <w:tabs>
          <w:tab w:val="left" w:pos="3390"/>
          <w:tab w:val="center" w:pos="5032"/>
        </w:tabs>
        <w:spacing w:after="0" w:line="240" w:lineRule="auto"/>
        <w:ind w:left="0"/>
        <w:contextualSpacing/>
        <w:jc w:val="both"/>
        <w:rPr>
          <w:rFonts w:ascii="Verdana" w:eastAsia="Arial" w:hAnsi="Verdana" w:cs="Times New Roman"/>
          <w:sz w:val="20"/>
          <w:szCs w:val="20"/>
        </w:rPr>
      </w:pPr>
    </w:p>
    <w:p w14:paraId="22FF5D1D" w14:textId="77777777" w:rsidR="002F0B7F" w:rsidRDefault="00000000">
      <w:pPr>
        <w:jc w:val="both"/>
        <w:rPr>
          <w:rFonts w:ascii="Verdana" w:hAnsi="Verdana"/>
        </w:rPr>
      </w:pPr>
      <w:r>
        <w:rPr>
          <w:rFonts w:ascii="Verdana" w:hAnsi="Verdana"/>
          <w:b/>
        </w:rPr>
        <w:t xml:space="preserve">2. LOCAL DE ENTREGA </w:t>
      </w:r>
    </w:p>
    <w:p w14:paraId="39A3F24F" w14:textId="77777777" w:rsidR="002F0B7F" w:rsidRDefault="002F0B7F">
      <w:pPr>
        <w:jc w:val="both"/>
        <w:rPr>
          <w:rFonts w:ascii="Verdana" w:hAnsi="Verdana"/>
          <w:b/>
        </w:rPr>
      </w:pPr>
    </w:p>
    <w:p w14:paraId="61939332" w14:textId="77777777" w:rsidR="002F0B7F" w:rsidRDefault="00000000">
      <w:pPr>
        <w:jc w:val="both"/>
        <w:rPr>
          <w:rFonts w:ascii="Verdana" w:hAnsi="Verdana"/>
        </w:rPr>
      </w:pPr>
      <w:r>
        <w:rPr>
          <w:rFonts w:ascii="Verdana" w:hAnsi="Verdana"/>
          <w:b/>
        </w:rPr>
        <w:t>Secretaria Municipal de Administração / Departamento de Recursos Humanos</w:t>
      </w:r>
    </w:p>
    <w:p w14:paraId="7582BE7A" w14:textId="77777777" w:rsidR="002F0B7F" w:rsidRDefault="00000000">
      <w:pPr>
        <w:jc w:val="both"/>
        <w:rPr>
          <w:rFonts w:ascii="Verdana" w:hAnsi="Verdana"/>
        </w:rPr>
      </w:pPr>
      <w:r>
        <w:rPr>
          <w:rFonts w:ascii="Verdana" w:hAnsi="Verdana"/>
          <w:b/>
        </w:rPr>
        <w:t>Rua: Praça Vicente Glazar, nº. 159 – Bairro Glória</w:t>
      </w:r>
    </w:p>
    <w:p w14:paraId="33D23BF1" w14:textId="77777777" w:rsidR="002F0B7F" w:rsidRDefault="00000000">
      <w:pPr>
        <w:jc w:val="both"/>
        <w:rPr>
          <w:rFonts w:ascii="Verdana" w:hAnsi="Verdana"/>
        </w:rPr>
      </w:pPr>
      <w:r>
        <w:rPr>
          <w:rFonts w:ascii="Verdana" w:hAnsi="Verdana"/>
          <w:b/>
        </w:rPr>
        <w:t>São Gabriel da Palha – ES / CEP 29.7800-000</w:t>
      </w:r>
    </w:p>
    <w:p w14:paraId="23525C80" w14:textId="77777777" w:rsidR="002F0B7F" w:rsidRDefault="002F0B7F">
      <w:pPr>
        <w:jc w:val="both"/>
        <w:rPr>
          <w:rFonts w:ascii="Verdana" w:hAnsi="Verdana"/>
          <w:b/>
        </w:rPr>
      </w:pPr>
    </w:p>
    <w:p w14:paraId="29B36D13" w14:textId="77777777" w:rsidR="002F0B7F" w:rsidRDefault="00000000">
      <w:pPr>
        <w:jc w:val="both"/>
        <w:rPr>
          <w:rFonts w:ascii="Verdana" w:hAnsi="Verdana"/>
        </w:rPr>
      </w:pPr>
      <w:r>
        <w:rPr>
          <w:rFonts w:ascii="Verdana" w:hAnsi="Verdana"/>
          <w:b/>
        </w:rPr>
        <w:t>3. CONTATO</w:t>
      </w:r>
    </w:p>
    <w:p w14:paraId="636C2BD2" w14:textId="77777777" w:rsidR="002F0B7F" w:rsidRDefault="002F0B7F">
      <w:pPr>
        <w:jc w:val="both"/>
        <w:rPr>
          <w:rFonts w:ascii="Verdana" w:hAnsi="Verdana"/>
          <w:b/>
        </w:rPr>
      </w:pPr>
    </w:p>
    <w:p w14:paraId="47DA00CA" w14:textId="77777777" w:rsidR="002F0B7F" w:rsidRDefault="00000000">
      <w:pPr>
        <w:jc w:val="both"/>
        <w:rPr>
          <w:rFonts w:ascii="Verdana" w:hAnsi="Verdana"/>
        </w:rPr>
      </w:pPr>
      <w:r>
        <w:rPr>
          <w:rFonts w:ascii="Verdana" w:hAnsi="Verdana"/>
          <w:b/>
        </w:rPr>
        <w:t>Tel: 27 3727-1366</w:t>
      </w:r>
    </w:p>
    <w:p w14:paraId="115D15A2" w14:textId="77777777" w:rsidR="002F0B7F" w:rsidRDefault="00000000">
      <w:pPr>
        <w:jc w:val="both"/>
        <w:rPr>
          <w:rFonts w:ascii="Verdana" w:hAnsi="Verdana"/>
        </w:rPr>
      </w:pPr>
      <w:r>
        <w:rPr>
          <w:rFonts w:ascii="Verdana" w:hAnsi="Verdana"/>
          <w:b/>
        </w:rPr>
        <w:t xml:space="preserve">Email: </w:t>
      </w:r>
      <w:r>
        <w:rPr>
          <w:rFonts w:ascii="Verdana" w:hAnsi="Verdana"/>
        </w:rPr>
        <w:t>administracao@saogabriel.es.gov.br</w:t>
      </w:r>
    </w:p>
    <w:p w14:paraId="3B13AFEF" w14:textId="77777777" w:rsidR="002F0B7F" w:rsidRDefault="00000000">
      <w:pPr>
        <w:jc w:val="both"/>
        <w:rPr>
          <w:rFonts w:ascii="Verdana" w:hAnsi="Verdana"/>
        </w:rPr>
      </w:pPr>
      <w:r>
        <w:rPr>
          <w:rFonts w:ascii="Verdana" w:hAnsi="Verdana"/>
          <w:b/>
        </w:rPr>
        <w:t xml:space="preserve">Responsável: </w:t>
      </w:r>
      <w:r>
        <w:rPr>
          <w:rFonts w:ascii="Verdana" w:hAnsi="Verdana"/>
        </w:rPr>
        <w:t>Secretaria Municipal de Administração</w:t>
      </w:r>
    </w:p>
    <w:p w14:paraId="7D51339F" w14:textId="77777777" w:rsidR="002F0B7F" w:rsidRDefault="002F0B7F">
      <w:pPr>
        <w:jc w:val="both"/>
        <w:rPr>
          <w:rFonts w:ascii="Verdana" w:hAnsi="Verdana"/>
          <w:b/>
        </w:rPr>
      </w:pPr>
    </w:p>
    <w:p w14:paraId="2F3645C3" w14:textId="77777777" w:rsidR="002F0B7F" w:rsidRDefault="00000000">
      <w:pPr>
        <w:shd w:val="clear" w:color="auto" w:fill="FFFFFF"/>
        <w:jc w:val="both"/>
        <w:textAlignment w:val="baseline"/>
        <w:rPr>
          <w:rFonts w:ascii="Verdana" w:hAnsi="Verdana"/>
        </w:rPr>
      </w:pPr>
      <w:r>
        <w:rPr>
          <w:rFonts w:ascii="Verdana" w:hAnsi="Verdana"/>
          <w:b/>
          <w:bCs/>
          <w:color w:val="000000"/>
          <w:lang w:eastAsia="pt-BR"/>
        </w:rPr>
        <w:t>4. PREVISÃO NO PLANO DE CONTRATAÇÕES ANUAL</w:t>
      </w:r>
    </w:p>
    <w:p w14:paraId="501F0C00" w14:textId="77777777" w:rsidR="002F0B7F" w:rsidRDefault="00000000">
      <w:pPr>
        <w:jc w:val="both"/>
        <w:rPr>
          <w:rFonts w:ascii="Verdana" w:hAnsi="Verdana"/>
        </w:rPr>
      </w:pPr>
      <w:r>
        <w:rPr>
          <w:rFonts w:ascii="Verdana" w:eastAsia="Arial" w:hAnsi="Verdana"/>
          <w:b/>
          <w:bCs/>
        </w:rPr>
        <w:t xml:space="preserve">4.1. </w:t>
      </w:r>
      <w:r>
        <w:rPr>
          <w:rFonts w:ascii="Verdana" w:eastAsia="Arial" w:hAnsi="Verdana"/>
        </w:rPr>
        <w:t>A contratação pretendida tem consonância com o planejamento estratégico desta Instituição, uma vez que consta na sua programação orçamentária e financeira anual.</w:t>
      </w:r>
    </w:p>
    <w:p w14:paraId="521C44C0" w14:textId="77777777" w:rsidR="002F0B7F" w:rsidRDefault="00000000">
      <w:pPr>
        <w:jc w:val="both"/>
        <w:rPr>
          <w:rFonts w:ascii="Verdana" w:hAnsi="Verdana"/>
        </w:rPr>
      </w:pPr>
      <w:r>
        <w:rPr>
          <w:rFonts w:ascii="Verdana" w:eastAsia="Arial" w:hAnsi="Verdana"/>
          <w:b/>
          <w:bCs/>
        </w:rPr>
        <w:t xml:space="preserve">4.2 </w:t>
      </w:r>
      <w:r>
        <w:rPr>
          <w:rFonts w:ascii="Verdana" w:eastAsia="Arial" w:hAnsi="Verdana"/>
        </w:rPr>
        <w:t>O contrato e/ou Ata de Registro de Preços advindos desta aquisição, poderão ser prorrogados conforme Lei nº. 14.133/2021, precedida de Pesquisa de Mercado, para comprovar o preço vantajoso.</w:t>
      </w:r>
    </w:p>
    <w:p w14:paraId="2186510B" w14:textId="77777777" w:rsidR="002F0B7F" w:rsidRDefault="002F0B7F">
      <w:pPr>
        <w:jc w:val="both"/>
        <w:rPr>
          <w:rFonts w:ascii="Verdana" w:hAnsi="Verdana"/>
          <w:b/>
        </w:rPr>
      </w:pPr>
    </w:p>
    <w:p w14:paraId="38DFDDED" w14:textId="77777777" w:rsidR="002F0B7F" w:rsidRDefault="00000000">
      <w:pPr>
        <w:jc w:val="both"/>
        <w:rPr>
          <w:rFonts w:ascii="Verdana" w:hAnsi="Verdana"/>
        </w:rPr>
      </w:pPr>
      <w:r>
        <w:rPr>
          <w:rFonts w:ascii="Verdana" w:hAnsi="Verdana"/>
          <w:b/>
        </w:rPr>
        <w:t>5. DESCRIÇÃO DA NECESSIDADE</w:t>
      </w:r>
    </w:p>
    <w:p w14:paraId="7F519925" w14:textId="77777777" w:rsidR="002F0B7F" w:rsidRDefault="00000000">
      <w:pPr>
        <w:pStyle w:val="Corpodetexto"/>
        <w:spacing w:before="79"/>
        <w:ind w:right="116"/>
        <w:jc w:val="both"/>
        <w:rPr>
          <w:rFonts w:ascii="Verdana" w:hAnsi="Verdana"/>
        </w:rPr>
      </w:pPr>
      <w:r>
        <w:rPr>
          <w:rFonts w:ascii="Verdana" w:hAnsi="Verdana"/>
          <w:b/>
          <w:bCs/>
          <w:color w:val="000000"/>
        </w:rPr>
        <w:t xml:space="preserve">5.1. </w:t>
      </w:r>
      <w:r>
        <w:rPr>
          <w:rFonts w:ascii="Verdana" w:hAnsi="Verdana"/>
        </w:rPr>
        <w:t xml:space="preserve">A auditoria contábil no Departamento de Recursos Humanos </w:t>
      </w:r>
      <w:r>
        <w:rPr>
          <w:rFonts w:ascii="Verdana" w:hAnsi="Verdana"/>
          <w:spacing w:val="-7"/>
        </w:rPr>
        <w:t xml:space="preserve">da </w:t>
      </w:r>
      <w:r>
        <w:rPr>
          <w:rFonts w:ascii="Verdana" w:hAnsi="Verdana"/>
        </w:rPr>
        <w:t>Prefeitura</w:t>
      </w:r>
      <w:r>
        <w:rPr>
          <w:rFonts w:ascii="Verdana" w:hAnsi="Verdana"/>
          <w:spacing w:val="26"/>
        </w:rPr>
        <w:t xml:space="preserve"> </w:t>
      </w:r>
      <w:r>
        <w:rPr>
          <w:rFonts w:ascii="Verdana" w:hAnsi="Verdana"/>
        </w:rPr>
        <w:t>Municipal</w:t>
      </w:r>
      <w:r>
        <w:rPr>
          <w:rFonts w:ascii="Verdana" w:hAnsi="Verdana"/>
          <w:spacing w:val="27"/>
        </w:rPr>
        <w:t xml:space="preserve"> </w:t>
      </w:r>
      <w:r>
        <w:rPr>
          <w:rFonts w:ascii="Verdana" w:hAnsi="Verdana"/>
        </w:rPr>
        <w:t>consiste</w:t>
      </w:r>
      <w:r>
        <w:rPr>
          <w:rFonts w:ascii="Verdana" w:hAnsi="Verdana"/>
          <w:spacing w:val="26"/>
        </w:rPr>
        <w:t xml:space="preserve"> </w:t>
      </w:r>
      <w:r>
        <w:rPr>
          <w:rFonts w:ascii="Verdana" w:hAnsi="Verdana"/>
        </w:rPr>
        <w:t>em</w:t>
      </w:r>
      <w:r>
        <w:rPr>
          <w:rFonts w:ascii="Verdana" w:hAnsi="Verdana"/>
          <w:spacing w:val="27"/>
        </w:rPr>
        <w:t xml:space="preserve"> </w:t>
      </w:r>
      <w:r>
        <w:rPr>
          <w:rFonts w:ascii="Verdana" w:hAnsi="Verdana"/>
        </w:rPr>
        <w:t>um</w:t>
      </w:r>
      <w:r>
        <w:rPr>
          <w:rFonts w:ascii="Verdana" w:hAnsi="Verdana"/>
          <w:spacing w:val="26"/>
        </w:rPr>
        <w:t xml:space="preserve"> </w:t>
      </w:r>
      <w:r>
        <w:rPr>
          <w:rFonts w:ascii="Verdana" w:hAnsi="Verdana"/>
        </w:rPr>
        <w:t>conjunto</w:t>
      </w:r>
      <w:r>
        <w:rPr>
          <w:rFonts w:ascii="Verdana" w:hAnsi="Verdana"/>
          <w:spacing w:val="27"/>
        </w:rPr>
        <w:t xml:space="preserve"> </w:t>
      </w:r>
      <w:r>
        <w:rPr>
          <w:rFonts w:ascii="Verdana" w:hAnsi="Verdana"/>
        </w:rPr>
        <w:t>de</w:t>
      </w:r>
      <w:r>
        <w:rPr>
          <w:rFonts w:ascii="Verdana" w:hAnsi="Verdana"/>
          <w:spacing w:val="26"/>
        </w:rPr>
        <w:t xml:space="preserve"> </w:t>
      </w:r>
      <w:r>
        <w:rPr>
          <w:rFonts w:ascii="Verdana" w:hAnsi="Verdana"/>
        </w:rPr>
        <w:t xml:space="preserve">procedimentos técnicos destinados a avaliar, validar e aprimorar os registros contábeis, financeiros e administrativos relacionados à gestão </w:t>
      </w:r>
      <w:r>
        <w:rPr>
          <w:rFonts w:ascii="Verdana" w:hAnsi="Verdana"/>
          <w:spacing w:val="-8"/>
        </w:rPr>
        <w:t xml:space="preserve">de </w:t>
      </w:r>
      <w:r>
        <w:rPr>
          <w:rFonts w:ascii="Verdana" w:hAnsi="Verdana"/>
        </w:rPr>
        <w:t xml:space="preserve">pessoal. O trabalho tem como finalidade assegurar que todos </w:t>
      </w:r>
      <w:r>
        <w:rPr>
          <w:rFonts w:ascii="Verdana" w:hAnsi="Verdana"/>
          <w:spacing w:val="-7"/>
        </w:rPr>
        <w:t xml:space="preserve">os </w:t>
      </w:r>
      <w:r>
        <w:rPr>
          <w:rFonts w:ascii="Verdana" w:hAnsi="Verdana"/>
        </w:rPr>
        <w:t>atos</w:t>
      </w:r>
      <w:r>
        <w:rPr>
          <w:rFonts w:ascii="Verdana" w:hAnsi="Verdana"/>
          <w:spacing w:val="-9"/>
        </w:rPr>
        <w:t xml:space="preserve"> </w:t>
      </w:r>
      <w:r>
        <w:rPr>
          <w:rFonts w:ascii="Verdana" w:hAnsi="Verdana"/>
        </w:rPr>
        <w:t>praticados</w:t>
      </w:r>
      <w:r>
        <w:rPr>
          <w:rFonts w:ascii="Verdana" w:hAnsi="Verdana"/>
          <w:spacing w:val="-9"/>
        </w:rPr>
        <w:t xml:space="preserve"> </w:t>
      </w:r>
      <w:r>
        <w:rPr>
          <w:rFonts w:ascii="Verdana" w:hAnsi="Verdana"/>
        </w:rPr>
        <w:t>pelo</w:t>
      </w:r>
      <w:r>
        <w:rPr>
          <w:rFonts w:ascii="Verdana" w:hAnsi="Verdana"/>
          <w:spacing w:val="-10"/>
        </w:rPr>
        <w:t xml:space="preserve"> Departamento </w:t>
      </w:r>
      <w:r>
        <w:rPr>
          <w:rFonts w:ascii="Verdana" w:hAnsi="Verdana"/>
        </w:rPr>
        <w:t>estejam</w:t>
      </w:r>
      <w:r>
        <w:rPr>
          <w:rFonts w:ascii="Verdana" w:hAnsi="Verdana"/>
          <w:spacing w:val="-9"/>
        </w:rPr>
        <w:t xml:space="preserve"> </w:t>
      </w:r>
      <w:r>
        <w:rPr>
          <w:rFonts w:ascii="Verdana" w:hAnsi="Verdana"/>
        </w:rPr>
        <w:t>em</w:t>
      </w:r>
      <w:r>
        <w:rPr>
          <w:rFonts w:ascii="Verdana" w:hAnsi="Verdana"/>
          <w:spacing w:val="-8"/>
        </w:rPr>
        <w:t xml:space="preserve"> </w:t>
      </w:r>
      <w:r>
        <w:rPr>
          <w:rFonts w:ascii="Verdana" w:hAnsi="Verdana"/>
        </w:rPr>
        <w:t>conformidade</w:t>
      </w:r>
      <w:r>
        <w:rPr>
          <w:rFonts w:ascii="Verdana" w:hAnsi="Verdana"/>
          <w:spacing w:val="-9"/>
        </w:rPr>
        <w:t xml:space="preserve"> </w:t>
      </w:r>
      <w:r>
        <w:rPr>
          <w:rFonts w:ascii="Verdana" w:hAnsi="Verdana"/>
        </w:rPr>
        <w:t>com</w:t>
      </w:r>
      <w:r>
        <w:rPr>
          <w:rFonts w:ascii="Verdana" w:hAnsi="Verdana"/>
          <w:spacing w:val="-9"/>
        </w:rPr>
        <w:t xml:space="preserve"> </w:t>
      </w:r>
      <w:r>
        <w:rPr>
          <w:rFonts w:ascii="Verdana" w:hAnsi="Verdana"/>
        </w:rPr>
        <w:t>a</w:t>
      </w:r>
      <w:r>
        <w:rPr>
          <w:rFonts w:ascii="Verdana" w:hAnsi="Verdana"/>
          <w:spacing w:val="-8"/>
        </w:rPr>
        <w:t xml:space="preserve"> </w:t>
      </w:r>
      <w:r>
        <w:rPr>
          <w:rFonts w:ascii="Verdana" w:hAnsi="Verdana"/>
        </w:rPr>
        <w:t xml:space="preserve">legislação vigente, com as normas de contabilidade pública e com </w:t>
      </w:r>
      <w:r>
        <w:rPr>
          <w:rFonts w:ascii="Verdana" w:hAnsi="Verdana"/>
          <w:spacing w:val="-9"/>
        </w:rPr>
        <w:t xml:space="preserve">os </w:t>
      </w:r>
      <w:r>
        <w:rPr>
          <w:rFonts w:ascii="Verdana" w:hAnsi="Verdana"/>
        </w:rPr>
        <w:t>princípios da Administração Pública.</w:t>
      </w:r>
    </w:p>
    <w:p w14:paraId="786D2EA7" w14:textId="77777777" w:rsidR="002F0B7F" w:rsidRDefault="00000000">
      <w:pPr>
        <w:pStyle w:val="Corpodetexto"/>
        <w:ind w:right="116"/>
        <w:jc w:val="both"/>
        <w:rPr>
          <w:rFonts w:ascii="Verdana" w:hAnsi="Verdana"/>
        </w:rPr>
      </w:pPr>
      <w:r>
        <w:rPr>
          <w:rFonts w:ascii="Verdana" w:hAnsi="Verdana"/>
        </w:rPr>
        <w:t xml:space="preserve">Essa auditoria envolve a análise detalhada da folha de </w:t>
      </w:r>
      <w:r>
        <w:rPr>
          <w:rFonts w:ascii="Verdana" w:hAnsi="Verdana"/>
          <w:spacing w:val="-55"/>
        </w:rPr>
        <w:t xml:space="preserve"> </w:t>
      </w:r>
      <w:r>
        <w:rPr>
          <w:rFonts w:ascii="Verdana" w:hAnsi="Verdana"/>
        </w:rPr>
        <w:t>pagamento, encargos trabalhistas e previdenciários, processos de admissão, movimentação e desligamento de servidores, concessão de vantagens, lançamentos contábeis, cumprimento das obrigações acessórias e controles internos. O auditor verifica se os cálculos estão corretos, se os pagamentos são legais, se há registros inconsistentes</w:t>
      </w:r>
      <w:r>
        <w:rPr>
          <w:rFonts w:ascii="Verdana" w:hAnsi="Verdana"/>
          <w:spacing w:val="-20"/>
        </w:rPr>
        <w:t xml:space="preserve"> </w:t>
      </w:r>
      <w:r>
        <w:rPr>
          <w:rFonts w:ascii="Verdana" w:hAnsi="Verdana"/>
        </w:rPr>
        <w:t>e</w:t>
      </w:r>
      <w:r>
        <w:rPr>
          <w:rFonts w:ascii="Verdana" w:hAnsi="Verdana"/>
          <w:spacing w:val="-20"/>
        </w:rPr>
        <w:t xml:space="preserve"> </w:t>
      </w:r>
      <w:r>
        <w:rPr>
          <w:rFonts w:ascii="Verdana" w:hAnsi="Verdana"/>
        </w:rPr>
        <w:t>se</w:t>
      </w:r>
      <w:r>
        <w:rPr>
          <w:rFonts w:ascii="Verdana" w:hAnsi="Verdana"/>
          <w:spacing w:val="-20"/>
        </w:rPr>
        <w:t xml:space="preserve"> </w:t>
      </w:r>
      <w:r>
        <w:rPr>
          <w:rFonts w:ascii="Verdana" w:hAnsi="Verdana"/>
        </w:rPr>
        <w:t>os</w:t>
      </w:r>
      <w:r>
        <w:rPr>
          <w:rFonts w:ascii="Verdana" w:hAnsi="Verdana"/>
          <w:spacing w:val="-20"/>
        </w:rPr>
        <w:t xml:space="preserve"> </w:t>
      </w:r>
      <w:r>
        <w:rPr>
          <w:rFonts w:ascii="Verdana" w:hAnsi="Verdana"/>
        </w:rPr>
        <w:t>dados</w:t>
      </w:r>
      <w:r>
        <w:rPr>
          <w:rFonts w:ascii="Verdana" w:hAnsi="Verdana"/>
          <w:spacing w:val="-19"/>
        </w:rPr>
        <w:t xml:space="preserve"> </w:t>
      </w:r>
      <w:r>
        <w:rPr>
          <w:rFonts w:ascii="Verdana" w:hAnsi="Verdana"/>
        </w:rPr>
        <w:t>enviados</w:t>
      </w:r>
      <w:r>
        <w:rPr>
          <w:rFonts w:ascii="Verdana" w:hAnsi="Verdana"/>
          <w:spacing w:val="-20"/>
        </w:rPr>
        <w:t xml:space="preserve"> </w:t>
      </w:r>
      <w:r>
        <w:rPr>
          <w:rFonts w:ascii="Verdana" w:hAnsi="Verdana"/>
        </w:rPr>
        <w:t>aos</w:t>
      </w:r>
      <w:r>
        <w:rPr>
          <w:rFonts w:ascii="Verdana" w:hAnsi="Verdana"/>
          <w:spacing w:val="-17"/>
        </w:rPr>
        <w:t xml:space="preserve"> </w:t>
      </w:r>
      <w:r>
        <w:rPr>
          <w:rFonts w:ascii="Verdana" w:hAnsi="Verdana"/>
        </w:rPr>
        <w:t>sistemas</w:t>
      </w:r>
      <w:r>
        <w:rPr>
          <w:rFonts w:ascii="Verdana" w:hAnsi="Verdana"/>
          <w:spacing w:val="-20"/>
        </w:rPr>
        <w:t xml:space="preserve"> </w:t>
      </w:r>
      <w:r>
        <w:rPr>
          <w:rFonts w:ascii="Verdana" w:hAnsi="Verdana"/>
        </w:rPr>
        <w:t>governamentais estão atualizados.</w:t>
      </w:r>
    </w:p>
    <w:p w14:paraId="0FA3B395" w14:textId="77777777" w:rsidR="002F0B7F" w:rsidRDefault="00000000">
      <w:pPr>
        <w:pStyle w:val="Corpodetexto"/>
        <w:ind w:right="116"/>
        <w:jc w:val="both"/>
        <w:rPr>
          <w:rFonts w:ascii="Verdana" w:hAnsi="Verdana"/>
        </w:rPr>
      </w:pPr>
      <w:r>
        <w:rPr>
          <w:rFonts w:ascii="Verdana" w:hAnsi="Verdana"/>
        </w:rPr>
        <w:lastRenderedPageBreak/>
        <w:t xml:space="preserve">O processo também contempla a avaliação dos limites legais de despesa com pessoal, conforme a Lei de Responsabilidade </w:t>
      </w:r>
      <w:r>
        <w:rPr>
          <w:rFonts w:ascii="Verdana" w:hAnsi="Verdana"/>
          <w:spacing w:val="-3"/>
        </w:rPr>
        <w:t xml:space="preserve">Fiscal, </w:t>
      </w:r>
      <w:r>
        <w:rPr>
          <w:rFonts w:ascii="Verdana" w:hAnsi="Verdana"/>
        </w:rPr>
        <w:t xml:space="preserve">além de identificar possíveis irregularidades, sobreposições </w:t>
      </w:r>
      <w:r>
        <w:rPr>
          <w:rFonts w:ascii="Verdana" w:hAnsi="Verdana"/>
          <w:spacing w:val="-7"/>
        </w:rPr>
        <w:t xml:space="preserve">de </w:t>
      </w:r>
      <w:r>
        <w:rPr>
          <w:rFonts w:ascii="Verdana" w:hAnsi="Verdana"/>
        </w:rPr>
        <w:t xml:space="preserve">pagamentos, acúmulos indevidos de cargos, benefícios </w:t>
      </w:r>
      <w:r>
        <w:rPr>
          <w:rFonts w:ascii="Verdana" w:hAnsi="Verdana"/>
          <w:spacing w:val="-3"/>
        </w:rPr>
        <w:t xml:space="preserve">concedidos </w:t>
      </w:r>
      <w:r>
        <w:rPr>
          <w:rFonts w:ascii="Verdana" w:hAnsi="Verdana"/>
        </w:rPr>
        <w:t xml:space="preserve">sem amparo legal ou falhas nos controles internos do setor. </w:t>
      </w:r>
      <w:r>
        <w:rPr>
          <w:rFonts w:ascii="Verdana" w:hAnsi="Verdana"/>
          <w:spacing w:val="-11"/>
        </w:rPr>
        <w:t xml:space="preserve">A </w:t>
      </w:r>
      <w:r>
        <w:rPr>
          <w:rFonts w:ascii="Verdana" w:hAnsi="Verdana"/>
        </w:rPr>
        <w:t xml:space="preserve">presença de uma auditoria na Prefeitura Municipal representa </w:t>
      </w:r>
      <w:r>
        <w:rPr>
          <w:rFonts w:ascii="Verdana" w:hAnsi="Verdana"/>
          <w:spacing w:val="-8"/>
        </w:rPr>
        <w:t xml:space="preserve">um </w:t>
      </w:r>
      <w:r>
        <w:rPr>
          <w:rFonts w:ascii="Verdana" w:hAnsi="Verdana"/>
        </w:rPr>
        <w:t>processo institucional de verificação, avaliação e validação das atividades administrativas, financeiras e operacionais executadas pelos</w:t>
      </w:r>
      <w:r>
        <w:rPr>
          <w:rFonts w:ascii="Verdana" w:hAnsi="Verdana"/>
          <w:spacing w:val="-13"/>
        </w:rPr>
        <w:t xml:space="preserve"> </w:t>
      </w:r>
      <w:r>
        <w:rPr>
          <w:rFonts w:ascii="Verdana" w:hAnsi="Verdana"/>
        </w:rPr>
        <w:t>diversos</w:t>
      </w:r>
      <w:r>
        <w:rPr>
          <w:rFonts w:ascii="Verdana" w:hAnsi="Verdana"/>
          <w:spacing w:val="-12"/>
        </w:rPr>
        <w:t xml:space="preserve"> </w:t>
      </w:r>
      <w:r>
        <w:rPr>
          <w:rFonts w:ascii="Verdana" w:hAnsi="Verdana"/>
        </w:rPr>
        <w:t>setores</w:t>
      </w:r>
      <w:r>
        <w:rPr>
          <w:rFonts w:ascii="Verdana" w:hAnsi="Verdana"/>
          <w:spacing w:val="-12"/>
        </w:rPr>
        <w:t xml:space="preserve"> </w:t>
      </w:r>
      <w:r>
        <w:rPr>
          <w:rFonts w:ascii="Verdana" w:hAnsi="Verdana"/>
        </w:rPr>
        <w:t>da</w:t>
      </w:r>
      <w:r>
        <w:rPr>
          <w:rFonts w:ascii="Verdana" w:hAnsi="Verdana"/>
          <w:spacing w:val="-12"/>
        </w:rPr>
        <w:t xml:space="preserve"> </w:t>
      </w:r>
      <w:r>
        <w:rPr>
          <w:rFonts w:ascii="Verdana" w:hAnsi="Verdana"/>
        </w:rPr>
        <w:t>gestão</w:t>
      </w:r>
      <w:r>
        <w:rPr>
          <w:rFonts w:ascii="Verdana" w:hAnsi="Verdana"/>
          <w:spacing w:val="-12"/>
        </w:rPr>
        <w:t xml:space="preserve"> </w:t>
      </w:r>
      <w:r>
        <w:rPr>
          <w:rFonts w:ascii="Verdana" w:hAnsi="Verdana"/>
        </w:rPr>
        <w:t>pública.</w:t>
      </w:r>
      <w:r>
        <w:rPr>
          <w:rFonts w:ascii="Verdana" w:hAnsi="Verdana"/>
          <w:spacing w:val="-16"/>
        </w:rPr>
        <w:t xml:space="preserve"> </w:t>
      </w:r>
      <w:r>
        <w:rPr>
          <w:rFonts w:ascii="Verdana" w:hAnsi="Verdana"/>
        </w:rPr>
        <w:t>A</w:t>
      </w:r>
      <w:r>
        <w:rPr>
          <w:rFonts w:ascii="Verdana" w:hAnsi="Verdana"/>
          <w:spacing w:val="-12"/>
        </w:rPr>
        <w:t xml:space="preserve"> </w:t>
      </w:r>
      <w:r>
        <w:rPr>
          <w:rFonts w:ascii="Verdana" w:hAnsi="Verdana"/>
        </w:rPr>
        <w:t>auditoria</w:t>
      </w:r>
      <w:r>
        <w:rPr>
          <w:rFonts w:ascii="Verdana" w:hAnsi="Verdana"/>
          <w:spacing w:val="-12"/>
        </w:rPr>
        <w:t xml:space="preserve"> </w:t>
      </w:r>
      <w:r>
        <w:rPr>
          <w:rFonts w:ascii="Verdana" w:hAnsi="Verdana"/>
        </w:rPr>
        <w:t>atua</w:t>
      </w:r>
      <w:r>
        <w:rPr>
          <w:rFonts w:ascii="Verdana" w:hAnsi="Verdana"/>
          <w:spacing w:val="-12"/>
        </w:rPr>
        <w:t xml:space="preserve"> </w:t>
      </w:r>
      <w:r>
        <w:rPr>
          <w:rFonts w:ascii="Verdana" w:hAnsi="Verdana"/>
        </w:rPr>
        <w:t>como</w:t>
      </w:r>
      <w:r>
        <w:rPr>
          <w:rFonts w:ascii="Verdana" w:hAnsi="Verdana"/>
          <w:spacing w:val="-12"/>
        </w:rPr>
        <w:t xml:space="preserve"> </w:t>
      </w:r>
      <w:r>
        <w:rPr>
          <w:rFonts w:ascii="Verdana" w:hAnsi="Verdana"/>
          <w:spacing w:val="-8"/>
        </w:rPr>
        <w:t xml:space="preserve">um </w:t>
      </w:r>
      <w:r>
        <w:rPr>
          <w:rFonts w:ascii="Verdana" w:hAnsi="Verdana"/>
        </w:rPr>
        <w:t>mecanismo de controle, fiscalização e melhoria contínua, assegurando que os recursos públicos sejam utilizados de forma correta, transparente e conforme a legislação vigente.</w:t>
      </w:r>
    </w:p>
    <w:p w14:paraId="162D18CC" w14:textId="77777777" w:rsidR="002F0B7F" w:rsidRDefault="00000000">
      <w:pPr>
        <w:pStyle w:val="Corpodetexto"/>
        <w:ind w:right="116"/>
        <w:jc w:val="both"/>
        <w:rPr>
          <w:rFonts w:ascii="Verdana" w:hAnsi="Verdana"/>
        </w:rPr>
      </w:pPr>
      <w:r>
        <w:rPr>
          <w:rFonts w:ascii="Verdana" w:hAnsi="Verdana"/>
        </w:rPr>
        <w:t>A equipe de auditoria realiza análises documentais, inspeções, entrevistas</w:t>
      </w:r>
      <w:r>
        <w:rPr>
          <w:rFonts w:ascii="Verdana" w:hAnsi="Verdana"/>
          <w:spacing w:val="-15"/>
        </w:rPr>
        <w:t xml:space="preserve"> </w:t>
      </w:r>
      <w:r>
        <w:rPr>
          <w:rFonts w:ascii="Verdana" w:hAnsi="Verdana"/>
        </w:rPr>
        <w:t>e</w:t>
      </w:r>
      <w:r>
        <w:rPr>
          <w:rFonts w:ascii="Verdana" w:hAnsi="Verdana"/>
          <w:spacing w:val="-15"/>
        </w:rPr>
        <w:t xml:space="preserve"> </w:t>
      </w:r>
      <w:r>
        <w:rPr>
          <w:rFonts w:ascii="Verdana" w:hAnsi="Verdana"/>
        </w:rPr>
        <w:t>testes</w:t>
      </w:r>
      <w:r>
        <w:rPr>
          <w:rFonts w:ascii="Verdana" w:hAnsi="Verdana"/>
          <w:spacing w:val="-15"/>
        </w:rPr>
        <w:t xml:space="preserve"> </w:t>
      </w:r>
      <w:r>
        <w:rPr>
          <w:rFonts w:ascii="Verdana" w:hAnsi="Verdana"/>
        </w:rPr>
        <w:t>de</w:t>
      </w:r>
      <w:r>
        <w:rPr>
          <w:rFonts w:ascii="Verdana" w:hAnsi="Verdana"/>
          <w:spacing w:val="-15"/>
        </w:rPr>
        <w:t xml:space="preserve"> </w:t>
      </w:r>
      <w:r>
        <w:rPr>
          <w:rFonts w:ascii="Verdana" w:hAnsi="Verdana"/>
        </w:rPr>
        <w:t>conformidade,</w:t>
      </w:r>
      <w:r>
        <w:rPr>
          <w:rFonts w:ascii="Verdana" w:hAnsi="Verdana"/>
          <w:spacing w:val="-14"/>
        </w:rPr>
        <w:t xml:space="preserve"> </w:t>
      </w:r>
      <w:r>
        <w:rPr>
          <w:rFonts w:ascii="Verdana" w:hAnsi="Verdana"/>
        </w:rPr>
        <w:t>verificando</w:t>
      </w:r>
      <w:r>
        <w:rPr>
          <w:rFonts w:ascii="Verdana" w:hAnsi="Verdana"/>
          <w:spacing w:val="-15"/>
        </w:rPr>
        <w:t xml:space="preserve"> </w:t>
      </w:r>
      <w:r>
        <w:rPr>
          <w:rFonts w:ascii="Verdana" w:hAnsi="Verdana"/>
        </w:rPr>
        <w:t>a</w:t>
      </w:r>
      <w:r>
        <w:rPr>
          <w:rFonts w:ascii="Verdana" w:hAnsi="Verdana"/>
          <w:spacing w:val="-15"/>
        </w:rPr>
        <w:t xml:space="preserve"> </w:t>
      </w:r>
      <w:r>
        <w:rPr>
          <w:rFonts w:ascii="Verdana" w:hAnsi="Verdana"/>
        </w:rPr>
        <w:t>legitimidade</w:t>
      </w:r>
      <w:r>
        <w:rPr>
          <w:rFonts w:ascii="Verdana" w:hAnsi="Verdana"/>
          <w:spacing w:val="-15"/>
        </w:rPr>
        <w:t xml:space="preserve"> </w:t>
      </w:r>
      <w:r>
        <w:rPr>
          <w:rFonts w:ascii="Verdana" w:hAnsi="Verdana"/>
        </w:rPr>
        <w:t xml:space="preserve">dos atos administrativos, a regularidade dos registros contábeis e a eficiência dos procedimentos internos. A atuação inclui </w:t>
      </w:r>
      <w:r>
        <w:rPr>
          <w:rFonts w:ascii="Verdana" w:hAnsi="Verdana"/>
          <w:spacing w:val="-12"/>
        </w:rPr>
        <w:t xml:space="preserve">a </w:t>
      </w:r>
      <w:r>
        <w:rPr>
          <w:rFonts w:ascii="Verdana" w:hAnsi="Verdana"/>
        </w:rPr>
        <w:t xml:space="preserve">identificação de riscos, inconsistências, fragilidades de controle, possíveis irregularidades e oportunidades de aprimoramento </w:t>
      </w:r>
      <w:r>
        <w:rPr>
          <w:rFonts w:ascii="Verdana" w:hAnsi="Verdana"/>
          <w:spacing w:val="-5"/>
        </w:rPr>
        <w:t xml:space="preserve">nos </w:t>
      </w:r>
      <w:r>
        <w:rPr>
          <w:rFonts w:ascii="Verdana" w:hAnsi="Verdana"/>
        </w:rPr>
        <w:t>processos.</w:t>
      </w:r>
    </w:p>
    <w:p w14:paraId="5B1D1064" w14:textId="77777777" w:rsidR="002F0B7F" w:rsidRDefault="00000000">
      <w:pPr>
        <w:pStyle w:val="Corpodetexto"/>
        <w:ind w:right="116"/>
        <w:jc w:val="both"/>
        <w:rPr>
          <w:rFonts w:ascii="Verdana" w:hAnsi="Verdana"/>
        </w:rPr>
      </w:pPr>
      <w:r>
        <w:rPr>
          <w:rFonts w:ascii="Verdana" w:hAnsi="Verdana"/>
        </w:rPr>
        <w:t xml:space="preserve">A presença dos auditores na administração municipal </w:t>
      </w:r>
      <w:r>
        <w:rPr>
          <w:rFonts w:ascii="Verdana" w:hAnsi="Verdana"/>
          <w:b/>
          <w:bCs/>
        </w:rPr>
        <w:t>não</w:t>
      </w:r>
      <w:r>
        <w:rPr>
          <w:rFonts w:ascii="Verdana" w:hAnsi="Verdana"/>
        </w:rPr>
        <w:t xml:space="preserve"> tem caráter punitivo por natureza, </w:t>
      </w:r>
      <w:r>
        <w:rPr>
          <w:rFonts w:ascii="Verdana" w:hAnsi="Verdana"/>
          <w:b/>
          <w:bCs/>
        </w:rPr>
        <w:t>mas sim</w:t>
      </w:r>
      <w:r>
        <w:rPr>
          <w:rFonts w:ascii="Verdana" w:hAnsi="Verdana"/>
        </w:rPr>
        <w:t xml:space="preserve"> preventivo e orientativo, oferecendo recomendações técnicas para corrigir falhas, otimizar rotinas, aprimorar controles internos e garantir maior segurança jurídica aos gestores públicos. O objetivo final é promover a boa governança, fortalecer a transparência, assegurar o cumprimento das normas e melhorar a qualidade da gestão pública.</w:t>
      </w:r>
    </w:p>
    <w:p w14:paraId="050AB4B5" w14:textId="77777777" w:rsidR="002F0B7F" w:rsidRDefault="00000000">
      <w:pPr>
        <w:pStyle w:val="Corpodetexto"/>
        <w:ind w:right="116"/>
        <w:jc w:val="both"/>
        <w:rPr>
          <w:rFonts w:ascii="Verdana" w:hAnsi="Verdana"/>
        </w:rPr>
      </w:pPr>
      <w:r>
        <w:rPr>
          <w:rFonts w:ascii="Verdana" w:hAnsi="Verdana"/>
        </w:rPr>
        <w:t>Assim, a auditoria contribui diretamente para o adequado funcionamento da Prefeitura, reforçando a confiança da sociedade nos atos da administração e garantindo que os recursos públicos. sejam aplicados com responsabilidade, legalidade e eficiência. Atualmente,</w:t>
      </w:r>
      <w:r>
        <w:rPr>
          <w:rFonts w:ascii="Verdana" w:hAnsi="Verdana"/>
          <w:spacing w:val="-9"/>
        </w:rPr>
        <w:t xml:space="preserve"> </w:t>
      </w:r>
      <w:r>
        <w:rPr>
          <w:rFonts w:ascii="Verdana" w:hAnsi="Verdana"/>
        </w:rPr>
        <w:t>a</w:t>
      </w:r>
      <w:r>
        <w:rPr>
          <w:rFonts w:ascii="Verdana" w:hAnsi="Verdana"/>
          <w:spacing w:val="-9"/>
        </w:rPr>
        <w:t xml:space="preserve"> </w:t>
      </w:r>
      <w:r>
        <w:rPr>
          <w:rFonts w:ascii="Verdana" w:hAnsi="Verdana"/>
        </w:rPr>
        <w:t>Prefeitura</w:t>
      </w:r>
      <w:r>
        <w:rPr>
          <w:rFonts w:ascii="Verdana" w:hAnsi="Verdana"/>
          <w:spacing w:val="-9"/>
        </w:rPr>
        <w:t xml:space="preserve"> </w:t>
      </w:r>
      <w:r>
        <w:rPr>
          <w:rFonts w:ascii="Verdana" w:hAnsi="Verdana"/>
        </w:rPr>
        <w:t>Municipal</w:t>
      </w:r>
      <w:r>
        <w:rPr>
          <w:rFonts w:ascii="Verdana" w:hAnsi="Verdana"/>
          <w:spacing w:val="-9"/>
        </w:rPr>
        <w:t xml:space="preserve"> </w:t>
      </w:r>
      <w:r>
        <w:rPr>
          <w:rFonts w:ascii="Verdana" w:hAnsi="Verdana"/>
        </w:rPr>
        <w:t>de</w:t>
      </w:r>
      <w:r>
        <w:rPr>
          <w:rFonts w:ascii="Verdana" w:hAnsi="Verdana"/>
          <w:spacing w:val="-9"/>
        </w:rPr>
        <w:t xml:space="preserve"> </w:t>
      </w:r>
      <w:r>
        <w:rPr>
          <w:rFonts w:ascii="Verdana" w:hAnsi="Verdana"/>
        </w:rPr>
        <w:t>São</w:t>
      </w:r>
      <w:r>
        <w:rPr>
          <w:rFonts w:ascii="Verdana" w:hAnsi="Verdana"/>
          <w:spacing w:val="-9"/>
        </w:rPr>
        <w:t xml:space="preserve"> </w:t>
      </w:r>
      <w:r>
        <w:rPr>
          <w:rFonts w:ascii="Verdana" w:hAnsi="Verdana"/>
        </w:rPr>
        <w:t>Gabriel</w:t>
      </w:r>
      <w:r>
        <w:rPr>
          <w:rFonts w:ascii="Verdana" w:hAnsi="Verdana"/>
          <w:spacing w:val="-9"/>
        </w:rPr>
        <w:t xml:space="preserve"> </w:t>
      </w:r>
      <w:r>
        <w:rPr>
          <w:rFonts w:ascii="Verdana" w:hAnsi="Verdana"/>
        </w:rPr>
        <w:t>da</w:t>
      </w:r>
      <w:r>
        <w:rPr>
          <w:rFonts w:ascii="Verdana" w:hAnsi="Verdana"/>
          <w:spacing w:val="-9"/>
        </w:rPr>
        <w:t xml:space="preserve"> </w:t>
      </w:r>
      <w:r>
        <w:rPr>
          <w:rFonts w:ascii="Verdana" w:hAnsi="Verdana"/>
        </w:rPr>
        <w:t>Palha</w:t>
      </w:r>
      <w:r>
        <w:rPr>
          <w:rFonts w:ascii="Verdana" w:hAnsi="Verdana"/>
          <w:spacing w:val="-11"/>
        </w:rPr>
        <w:t xml:space="preserve"> </w:t>
      </w:r>
      <w:r>
        <w:rPr>
          <w:rFonts w:ascii="Verdana" w:hAnsi="Verdana"/>
        </w:rPr>
        <w:t xml:space="preserve">possui aproximadamente em seu Quadro de servidores a quantia de um número superior a 1000 servidores (funcionários) distribuídos entre: efetivos, comissionados, contratados temporários, estagiários e </w:t>
      </w:r>
      <w:r>
        <w:rPr>
          <w:rFonts w:ascii="Verdana" w:hAnsi="Verdana"/>
          <w:spacing w:val="-4"/>
        </w:rPr>
        <w:t xml:space="preserve">demais </w:t>
      </w:r>
      <w:r>
        <w:rPr>
          <w:rFonts w:ascii="Verdana" w:hAnsi="Verdana"/>
        </w:rPr>
        <w:t>vínculos</w:t>
      </w:r>
      <w:r>
        <w:rPr>
          <w:rFonts w:ascii="Verdana" w:hAnsi="Verdana"/>
          <w:spacing w:val="-20"/>
        </w:rPr>
        <w:t xml:space="preserve"> </w:t>
      </w:r>
      <w:r>
        <w:rPr>
          <w:rFonts w:ascii="Verdana" w:hAnsi="Verdana"/>
        </w:rPr>
        <w:t>administrativos</w:t>
      </w:r>
      <w:r>
        <w:rPr>
          <w:rFonts w:ascii="Verdana" w:hAnsi="Verdana"/>
          <w:spacing w:val="-19"/>
        </w:rPr>
        <w:t xml:space="preserve"> </w:t>
      </w:r>
      <w:r>
        <w:rPr>
          <w:rFonts w:ascii="Verdana" w:hAnsi="Verdana"/>
        </w:rPr>
        <w:t>distribuídos</w:t>
      </w:r>
      <w:r>
        <w:rPr>
          <w:rFonts w:ascii="Verdana" w:hAnsi="Verdana"/>
          <w:spacing w:val="-20"/>
        </w:rPr>
        <w:t xml:space="preserve"> </w:t>
      </w:r>
      <w:r>
        <w:rPr>
          <w:rFonts w:ascii="Verdana" w:hAnsi="Verdana"/>
        </w:rPr>
        <w:t>em</w:t>
      </w:r>
      <w:r>
        <w:rPr>
          <w:rFonts w:ascii="Verdana" w:hAnsi="Verdana"/>
          <w:spacing w:val="-16"/>
        </w:rPr>
        <w:t xml:space="preserve"> </w:t>
      </w:r>
      <w:r>
        <w:rPr>
          <w:rFonts w:ascii="Verdana" w:hAnsi="Verdana"/>
        </w:rPr>
        <w:t>diversas</w:t>
      </w:r>
      <w:r>
        <w:rPr>
          <w:rFonts w:ascii="Verdana" w:hAnsi="Verdana"/>
          <w:spacing w:val="-20"/>
        </w:rPr>
        <w:t xml:space="preserve"> </w:t>
      </w:r>
      <w:r>
        <w:rPr>
          <w:rFonts w:ascii="Verdana" w:hAnsi="Verdana"/>
        </w:rPr>
        <w:t>secretarias.</w:t>
      </w:r>
      <w:r>
        <w:rPr>
          <w:rFonts w:ascii="Verdana" w:hAnsi="Verdana"/>
          <w:spacing w:val="-16"/>
        </w:rPr>
        <w:t xml:space="preserve"> </w:t>
      </w:r>
      <w:r>
        <w:rPr>
          <w:rFonts w:ascii="Verdana" w:hAnsi="Verdana"/>
          <w:spacing w:val="-4"/>
        </w:rPr>
        <w:t xml:space="preserve">Essa </w:t>
      </w:r>
      <w:r>
        <w:rPr>
          <w:rFonts w:ascii="Verdana" w:hAnsi="Verdana"/>
        </w:rPr>
        <w:t xml:space="preserve">composição demanda procedimentos rigorosos de </w:t>
      </w:r>
      <w:r>
        <w:rPr>
          <w:rFonts w:ascii="Verdana" w:hAnsi="Verdana"/>
          <w:spacing w:val="-3"/>
        </w:rPr>
        <w:t xml:space="preserve">controle, </w:t>
      </w:r>
      <w:r>
        <w:rPr>
          <w:rFonts w:ascii="Verdana" w:hAnsi="Verdana"/>
        </w:rPr>
        <w:t xml:space="preserve">registro, planejamento e conformidade legal, justificando </w:t>
      </w:r>
      <w:r>
        <w:rPr>
          <w:rFonts w:ascii="Verdana" w:hAnsi="Verdana"/>
          <w:spacing w:val="-16"/>
        </w:rPr>
        <w:t xml:space="preserve">a </w:t>
      </w:r>
      <w:r>
        <w:rPr>
          <w:rFonts w:ascii="Verdana" w:hAnsi="Verdana"/>
        </w:rPr>
        <w:t>necessidade da auditoria em execução.</w:t>
      </w:r>
    </w:p>
    <w:p w14:paraId="06C33835" w14:textId="77777777" w:rsidR="002F0B7F" w:rsidRDefault="00000000">
      <w:pPr>
        <w:pStyle w:val="Corpodetexto"/>
        <w:spacing w:before="177"/>
        <w:ind w:right="116"/>
        <w:jc w:val="both"/>
        <w:rPr>
          <w:rFonts w:ascii="Verdana" w:hAnsi="Verdana"/>
        </w:rPr>
      </w:pPr>
      <w:r>
        <w:rPr>
          <w:rFonts w:ascii="Verdana" w:hAnsi="Verdana"/>
        </w:rPr>
        <w:t>Atualmente,</w:t>
      </w:r>
      <w:r>
        <w:rPr>
          <w:rFonts w:ascii="Verdana" w:hAnsi="Verdana"/>
          <w:spacing w:val="-12"/>
        </w:rPr>
        <w:t xml:space="preserve"> </w:t>
      </w:r>
      <w:r>
        <w:rPr>
          <w:rFonts w:ascii="Verdana" w:hAnsi="Verdana"/>
        </w:rPr>
        <w:t>o</w:t>
      </w:r>
      <w:r>
        <w:rPr>
          <w:rFonts w:ascii="Verdana" w:hAnsi="Verdana"/>
          <w:spacing w:val="-11"/>
        </w:rPr>
        <w:t xml:space="preserve"> </w:t>
      </w:r>
      <w:r>
        <w:rPr>
          <w:rFonts w:ascii="Verdana" w:hAnsi="Verdana"/>
        </w:rPr>
        <w:t>Departamento</w:t>
      </w:r>
      <w:r>
        <w:rPr>
          <w:rFonts w:ascii="Verdana" w:hAnsi="Verdana"/>
          <w:spacing w:val="-9"/>
        </w:rPr>
        <w:t xml:space="preserve"> </w:t>
      </w:r>
      <w:r>
        <w:rPr>
          <w:rFonts w:ascii="Verdana" w:hAnsi="Verdana"/>
        </w:rPr>
        <w:t>de</w:t>
      </w:r>
      <w:r>
        <w:rPr>
          <w:rFonts w:ascii="Verdana" w:hAnsi="Verdana"/>
          <w:spacing w:val="-11"/>
        </w:rPr>
        <w:t xml:space="preserve"> </w:t>
      </w:r>
      <w:r>
        <w:rPr>
          <w:rFonts w:ascii="Verdana" w:hAnsi="Verdana"/>
        </w:rPr>
        <w:t>Recursos</w:t>
      </w:r>
      <w:r>
        <w:rPr>
          <w:rFonts w:ascii="Verdana" w:hAnsi="Verdana"/>
          <w:spacing w:val="-12"/>
        </w:rPr>
        <w:t xml:space="preserve"> </w:t>
      </w:r>
      <w:r>
        <w:rPr>
          <w:rFonts w:ascii="Verdana" w:hAnsi="Verdana"/>
        </w:rPr>
        <w:t>Humanos</w:t>
      </w:r>
      <w:r>
        <w:rPr>
          <w:rFonts w:ascii="Verdana" w:hAnsi="Verdana"/>
          <w:spacing w:val="-11"/>
        </w:rPr>
        <w:t xml:space="preserve"> </w:t>
      </w:r>
      <w:r>
        <w:rPr>
          <w:rFonts w:ascii="Verdana" w:hAnsi="Verdana"/>
        </w:rPr>
        <w:t xml:space="preserve">da Secretaria de Municipal de Administração da </w:t>
      </w:r>
      <w:r>
        <w:rPr>
          <w:rFonts w:ascii="Verdana" w:hAnsi="Verdana"/>
          <w:spacing w:val="-11"/>
        </w:rPr>
        <w:t xml:space="preserve">Prefeitura </w:t>
      </w:r>
      <w:r>
        <w:rPr>
          <w:rFonts w:ascii="Verdana" w:hAnsi="Verdana"/>
        </w:rPr>
        <w:t>Municipal de São Gabriel da Palha desempenha um papel central na gestão administrativa</w:t>
      </w:r>
      <w:r>
        <w:rPr>
          <w:rFonts w:ascii="Verdana" w:hAnsi="Verdana"/>
          <w:spacing w:val="-14"/>
        </w:rPr>
        <w:t xml:space="preserve"> </w:t>
      </w:r>
      <w:r>
        <w:rPr>
          <w:rFonts w:ascii="Verdana" w:hAnsi="Verdana"/>
        </w:rPr>
        <w:t>do</w:t>
      </w:r>
      <w:r>
        <w:rPr>
          <w:rFonts w:ascii="Verdana" w:hAnsi="Verdana"/>
          <w:spacing w:val="-13"/>
        </w:rPr>
        <w:t xml:space="preserve"> </w:t>
      </w:r>
      <w:r>
        <w:rPr>
          <w:rFonts w:ascii="Verdana" w:hAnsi="Verdana"/>
        </w:rPr>
        <w:t>quadro</w:t>
      </w:r>
      <w:r>
        <w:rPr>
          <w:rFonts w:ascii="Verdana" w:hAnsi="Verdana"/>
          <w:spacing w:val="-13"/>
        </w:rPr>
        <w:t xml:space="preserve"> </w:t>
      </w:r>
      <w:r>
        <w:rPr>
          <w:rFonts w:ascii="Verdana" w:hAnsi="Verdana"/>
        </w:rPr>
        <w:t>de</w:t>
      </w:r>
      <w:r>
        <w:rPr>
          <w:rFonts w:ascii="Verdana" w:hAnsi="Verdana"/>
          <w:spacing w:val="-13"/>
        </w:rPr>
        <w:t xml:space="preserve"> </w:t>
      </w:r>
      <w:r>
        <w:rPr>
          <w:rFonts w:ascii="Verdana" w:hAnsi="Verdana"/>
        </w:rPr>
        <w:t>pessoal,</w:t>
      </w:r>
      <w:r>
        <w:rPr>
          <w:rFonts w:ascii="Verdana" w:hAnsi="Verdana"/>
          <w:spacing w:val="-14"/>
        </w:rPr>
        <w:t xml:space="preserve"> </w:t>
      </w:r>
      <w:r>
        <w:rPr>
          <w:rFonts w:ascii="Verdana" w:hAnsi="Verdana"/>
        </w:rPr>
        <w:t>que</w:t>
      </w:r>
      <w:r>
        <w:rPr>
          <w:rFonts w:ascii="Verdana" w:hAnsi="Verdana"/>
          <w:spacing w:val="-9"/>
        </w:rPr>
        <w:t xml:space="preserve"> </w:t>
      </w:r>
      <w:r>
        <w:rPr>
          <w:rFonts w:ascii="Verdana" w:hAnsi="Verdana"/>
        </w:rPr>
        <w:t xml:space="preserve">comporta um grande número de </w:t>
      </w:r>
      <w:r>
        <w:rPr>
          <w:rFonts w:ascii="Verdana" w:hAnsi="Verdana"/>
          <w:spacing w:val="-13"/>
        </w:rPr>
        <w:t>servidores</w:t>
      </w:r>
      <w:r>
        <w:rPr>
          <w:rFonts w:ascii="Verdana" w:hAnsi="Verdana"/>
        </w:rPr>
        <w:t xml:space="preserve">. O RH é responsável por organizar, registrar, acompanhar </w:t>
      </w:r>
      <w:r>
        <w:rPr>
          <w:rFonts w:ascii="Verdana" w:hAnsi="Verdana"/>
          <w:spacing w:val="-14"/>
        </w:rPr>
        <w:t xml:space="preserve">e </w:t>
      </w:r>
      <w:r>
        <w:rPr>
          <w:rFonts w:ascii="Verdana" w:hAnsi="Verdana"/>
        </w:rPr>
        <w:t>controlar todos os atos de pessoal, garantindo que os procedimentos</w:t>
      </w:r>
      <w:r>
        <w:rPr>
          <w:rFonts w:ascii="Verdana" w:hAnsi="Verdana"/>
          <w:spacing w:val="-15"/>
        </w:rPr>
        <w:t xml:space="preserve"> </w:t>
      </w:r>
      <w:r>
        <w:rPr>
          <w:rFonts w:ascii="Verdana" w:hAnsi="Verdana"/>
        </w:rPr>
        <w:t>sejam</w:t>
      </w:r>
      <w:r>
        <w:rPr>
          <w:rFonts w:ascii="Verdana" w:hAnsi="Verdana"/>
          <w:spacing w:val="-15"/>
        </w:rPr>
        <w:t xml:space="preserve"> </w:t>
      </w:r>
      <w:r>
        <w:rPr>
          <w:rFonts w:ascii="Verdana" w:hAnsi="Verdana"/>
        </w:rPr>
        <w:t>executados</w:t>
      </w:r>
      <w:r>
        <w:rPr>
          <w:rFonts w:ascii="Verdana" w:hAnsi="Verdana"/>
          <w:spacing w:val="-15"/>
        </w:rPr>
        <w:t xml:space="preserve"> </w:t>
      </w:r>
      <w:r>
        <w:rPr>
          <w:rFonts w:ascii="Verdana" w:hAnsi="Verdana"/>
        </w:rPr>
        <w:t>conforme</w:t>
      </w:r>
      <w:r>
        <w:rPr>
          <w:rFonts w:ascii="Verdana" w:hAnsi="Verdana"/>
          <w:spacing w:val="-15"/>
        </w:rPr>
        <w:t xml:space="preserve"> </w:t>
      </w:r>
      <w:r>
        <w:rPr>
          <w:rFonts w:ascii="Verdana" w:hAnsi="Verdana"/>
        </w:rPr>
        <w:t>a</w:t>
      </w:r>
      <w:r>
        <w:rPr>
          <w:rFonts w:ascii="Verdana" w:hAnsi="Verdana"/>
          <w:spacing w:val="-15"/>
        </w:rPr>
        <w:t xml:space="preserve"> </w:t>
      </w:r>
      <w:r>
        <w:rPr>
          <w:rFonts w:ascii="Verdana" w:hAnsi="Verdana"/>
        </w:rPr>
        <w:t>legislação</w:t>
      </w:r>
      <w:r>
        <w:rPr>
          <w:rFonts w:ascii="Verdana" w:hAnsi="Verdana"/>
          <w:spacing w:val="-15"/>
        </w:rPr>
        <w:t xml:space="preserve"> </w:t>
      </w:r>
      <w:r>
        <w:rPr>
          <w:rFonts w:ascii="Verdana" w:hAnsi="Verdana"/>
        </w:rPr>
        <w:t>vigente</w:t>
      </w:r>
      <w:r>
        <w:rPr>
          <w:rFonts w:ascii="Verdana" w:hAnsi="Verdana"/>
          <w:spacing w:val="-15"/>
        </w:rPr>
        <w:t xml:space="preserve"> </w:t>
      </w:r>
      <w:r>
        <w:rPr>
          <w:rFonts w:ascii="Verdana" w:hAnsi="Verdana"/>
        </w:rPr>
        <w:t>e</w:t>
      </w:r>
      <w:r>
        <w:rPr>
          <w:rFonts w:ascii="Verdana" w:hAnsi="Verdana"/>
          <w:spacing w:val="-15"/>
        </w:rPr>
        <w:t xml:space="preserve"> </w:t>
      </w:r>
      <w:r>
        <w:rPr>
          <w:rFonts w:ascii="Verdana" w:hAnsi="Verdana"/>
          <w:spacing w:val="-6"/>
        </w:rPr>
        <w:t xml:space="preserve">as </w:t>
      </w:r>
      <w:r>
        <w:rPr>
          <w:rFonts w:ascii="Verdana" w:hAnsi="Verdana"/>
        </w:rPr>
        <w:t>normas de controle interno da administração pública.</w:t>
      </w:r>
    </w:p>
    <w:p w14:paraId="0A50026E" w14:textId="77777777" w:rsidR="002F0B7F" w:rsidRDefault="00000000">
      <w:pPr>
        <w:pStyle w:val="Corpodetexto"/>
        <w:spacing w:before="2"/>
        <w:ind w:right="116"/>
        <w:jc w:val="both"/>
        <w:rPr>
          <w:rFonts w:ascii="Verdana" w:hAnsi="Verdana"/>
        </w:rPr>
      </w:pPr>
      <w:r>
        <w:rPr>
          <w:rFonts w:ascii="Verdana" w:hAnsi="Verdana"/>
        </w:rPr>
        <w:t>O departamento administra processos de admissão, exoneração, aposentadoria, progressão funcional, concessão de benefícios, atualização</w:t>
      </w:r>
      <w:r>
        <w:rPr>
          <w:rFonts w:ascii="Verdana" w:hAnsi="Verdana"/>
          <w:spacing w:val="-11"/>
        </w:rPr>
        <w:t xml:space="preserve"> </w:t>
      </w:r>
      <w:r>
        <w:rPr>
          <w:rFonts w:ascii="Verdana" w:hAnsi="Verdana"/>
        </w:rPr>
        <w:t>cadastral,</w:t>
      </w:r>
      <w:r>
        <w:rPr>
          <w:rFonts w:ascii="Verdana" w:hAnsi="Verdana"/>
          <w:spacing w:val="-11"/>
        </w:rPr>
        <w:t xml:space="preserve"> </w:t>
      </w:r>
      <w:r>
        <w:rPr>
          <w:rFonts w:ascii="Verdana" w:hAnsi="Verdana"/>
        </w:rPr>
        <w:t>frequência,</w:t>
      </w:r>
      <w:r>
        <w:rPr>
          <w:rFonts w:ascii="Verdana" w:hAnsi="Verdana"/>
          <w:spacing w:val="-11"/>
        </w:rPr>
        <w:t xml:space="preserve"> </w:t>
      </w:r>
      <w:r>
        <w:rPr>
          <w:rFonts w:ascii="Verdana" w:hAnsi="Verdana"/>
        </w:rPr>
        <w:t>folha</w:t>
      </w:r>
      <w:r>
        <w:rPr>
          <w:rFonts w:ascii="Verdana" w:hAnsi="Verdana"/>
          <w:spacing w:val="-11"/>
        </w:rPr>
        <w:t xml:space="preserve"> </w:t>
      </w:r>
      <w:r>
        <w:rPr>
          <w:rFonts w:ascii="Verdana" w:hAnsi="Verdana"/>
        </w:rPr>
        <w:t>de</w:t>
      </w:r>
      <w:r>
        <w:rPr>
          <w:rFonts w:ascii="Verdana" w:hAnsi="Verdana"/>
          <w:spacing w:val="-10"/>
        </w:rPr>
        <w:t xml:space="preserve"> </w:t>
      </w:r>
      <w:r>
        <w:rPr>
          <w:rFonts w:ascii="Verdana" w:hAnsi="Verdana"/>
        </w:rPr>
        <w:t>pagamento</w:t>
      </w:r>
      <w:r>
        <w:rPr>
          <w:rFonts w:ascii="Verdana" w:hAnsi="Verdana"/>
          <w:spacing w:val="-11"/>
        </w:rPr>
        <w:t xml:space="preserve"> </w:t>
      </w:r>
      <w:r>
        <w:rPr>
          <w:rFonts w:ascii="Verdana" w:hAnsi="Verdana"/>
        </w:rPr>
        <w:t>e</w:t>
      </w:r>
      <w:r>
        <w:rPr>
          <w:rFonts w:ascii="Verdana" w:hAnsi="Verdana"/>
          <w:spacing w:val="-9"/>
        </w:rPr>
        <w:t xml:space="preserve"> </w:t>
      </w:r>
      <w:r>
        <w:rPr>
          <w:rFonts w:ascii="Verdana" w:hAnsi="Verdana"/>
        </w:rPr>
        <w:t>obrigações acessórias. Além disso, mantém a interlocução com os sistemas oficiais, como e Social, DCTFWeb, SEFIP/FGTS e demais plataformas de registro trabalhista e previdenciário.</w:t>
      </w:r>
    </w:p>
    <w:p w14:paraId="3A79D9C7" w14:textId="77777777" w:rsidR="002F0B7F" w:rsidRDefault="00000000">
      <w:pPr>
        <w:pStyle w:val="Corpodetexto"/>
        <w:ind w:right="116"/>
        <w:jc w:val="both"/>
        <w:rPr>
          <w:rFonts w:ascii="Verdana" w:hAnsi="Verdana"/>
        </w:rPr>
      </w:pPr>
      <w:r>
        <w:rPr>
          <w:rFonts w:ascii="Verdana" w:hAnsi="Verdana"/>
        </w:rPr>
        <w:t>Diante do cenário apresentado, nota-se que a Prefeitura</w:t>
      </w:r>
      <w:r>
        <w:rPr>
          <w:rFonts w:ascii="Verdana" w:hAnsi="Verdana"/>
          <w:spacing w:val="-33"/>
        </w:rPr>
        <w:t xml:space="preserve"> </w:t>
      </w:r>
      <w:r>
        <w:rPr>
          <w:rFonts w:ascii="Verdana" w:hAnsi="Verdana"/>
        </w:rPr>
        <w:t xml:space="preserve">Municipal de São Gabriel da Palha necessita da realização de uma auditoria no setor de Recursos Humanos. A complexidade da gestão </w:t>
      </w:r>
      <w:r>
        <w:rPr>
          <w:rFonts w:ascii="Verdana" w:hAnsi="Verdana"/>
          <w:spacing w:val="-10"/>
        </w:rPr>
        <w:t xml:space="preserve">do </w:t>
      </w:r>
      <w:r>
        <w:rPr>
          <w:rFonts w:ascii="Verdana" w:hAnsi="Verdana"/>
        </w:rPr>
        <w:t xml:space="preserve">quadro desses servidores, aliada às exigências legais, previdenciárias e contábeis, evidencia a importância de </w:t>
      </w:r>
      <w:r>
        <w:rPr>
          <w:rFonts w:ascii="Verdana" w:hAnsi="Verdana"/>
          <w:spacing w:val="-5"/>
        </w:rPr>
        <w:t xml:space="preserve">uma </w:t>
      </w:r>
      <w:r>
        <w:rPr>
          <w:rFonts w:ascii="Verdana" w:hAnsi="Verdana"/>
        </w:rPr>
        <w:t xml:space="preserve">avaliação técnica aprofundada dos processos administrativos, </w:t>
      </w:r>
      <w:r>
        <w:rPr>
          <w:rFonts w:ascii="Verdana" w:hAnsi="Verdana"/>
          <w:spacing w:val="-5"/>
        </w:rPr>
        <w:t xml:space="preserve">dos </w:t>
      </w:r>
      <w:r>
        <w:rPr>
          <w:rFonts w:ascii="Verdana" w:hAnsi="Verdana"/>
        </w:rPr>
        <w:t>controles internos, da folha de pagamento e dos atos de pessoal.</w:t>
      </w:r>
      <w:r>
        <w:rPr>
          <w:rFonts w:ascii="Verdana" w:hAnsi="Verdana"/>
          <w:spacing w:val="-25"/>
        </w:rPr>
        <w:t xml:space="preserve"> </w:t>
      </w:r>
      <w:r>
        <w:rPr>
          <w:rFonts w:ascii="Verdana" w:hAnsi="Verdana"/>
        </w:rPr>
        <w:t xml:space="preserve">A auditoria torna-se essencial para identificar inconsistências, corrigir fragilidades, prevenir riscos fiscais e legais, além </w:t>
      </w:r>
      <w:r>
        <w:rPr>
          <w:rFonts w:ascii="Verdana" w:hAnsi="Verdana"/>
          <w:spacing w:val="-8"/>
        </w:rPr>
        <w:t xml:space="preserve">de </w:t>
      </w:r>
      <w:r>
        <w:rPr>
          <w:rFonts w:ascii="Verdana" w:hAnsi="Verdana"/>
        </w:rPr>
        <w:t xml:space="preserve">assegurar maior transparência, segurança jurídica e eficiência </w:t>
      </w:r>
      <w:r>
        <w:rPr>
          <w:rFonts w:ascii="Verdana" w:hAnsi="Verdana"/>
          <w:spacing w:val="-7"/>
        </w:rPr>
        <w:t xml:space="preserve">na </w:t>
      </w:r>
      <w:r>
        <w:rPr>
          <w:rFonts w:ascii="Verdana" w:hAnsi="Verdana"/>
        </w:rPr>
        <w:t xml:space="preserve">administração pública. A implementação desse procedimento contribui diretamente para o aperfeiçoamento da governança </w:t>
      </w:r>
      <w:r>
        <w:rPr>
          <w:rFonts w:ascii="Verdana" w:hAnsi="Verdana"/>
          <w:spacing w:val="-12"/>
        </w:rPr>
        <w:t xml:space="preserve">e </w:t>
      </w:r>
      <w:r>
        <w:rPr>
          <w:rFonts w:ascii="Verdana" w:hAnsi="Verdana"/>
        </w:rPr>
        <w:t>para a correta aplicação dos recursos destinados ao pagamento</w:t>
      </w:r>
      <w:r>
        <w:rPr>
          <w:rFonts w:ascii="Verdana" w:hAnsi="Verdana"/>
          <w:spacing w:val="-27"/>
        </w:rPr>
        <w:t xml:space="preserve"> </w:t>
      </w:r>
      <w:r>
        <w:rPr>
          <w:rFonts w:ascii="Verdana" w:hAnsi="Verdana"/>
        </w:rPr>
        <w:t>de pessoal,</w:t>
      </w:r>
    </w:p>
    <w:p w14:paraId="6FA47A63" w14:textId="77777777" w:rsidR="002F0B7F" w:rsidRDefault="00000000">
      <w:pPr>
        <w:pStyle w:val="Corpodetexto"/>
        <w:ind w:right="116"/>
        <w:jc w:val="both"/>
        <w:rPr>
          <w:rFonts w:ascii="Verdana" w:hAnsi="Verdana"/>
        </w:rPr>
      </w:pPr>
      <w:r>
        <w:rPr>
          <w:rFonts w:ascii="Verdana" w:hAnsi="Verdana"/>
        </w:rPr>
        <w:t xml:space="preserve">A folha de pagamento constitui um dos maiores componentes de despesas da administração pública municipal. Considerando </w:t>
      </w:r>
      <w:r>
        <w:rPr>
          <w:rFonts w:ascii="Verdana" w:hAnsi="Verdana"/>
          <w:spacing w:val="-12"/>
        </w:rPr>
        <w:t xml:space="preserve">o </w:t>
      </w:r>
      <w:r>
        <w:rPr>
          <w:rFonts w:ascii="Verdana" w:hAnsi="Verdana"/>
        </w:rPr>
        <w:t xml:space="preserve">volume de servidores, existe elevado risco de </w:t>
      </w:r>
      <w:r>
        <w:rPr>
          <w:rFonts w:ascii="Verdana" w:hAnsi="Verdana"/>
        </w:rPr>
        <w:lastRenderedPageBreak/>
        <w:t>inconsistências, cálculos incorretos, pagamentos duplicados ou indevidos,</w:t>
      </w:r>
      <w:r>
        <w:rPr>
          <w:rFonts w:ascii="Verdana" w:hAnsi="Verdana"/>
          <w:spacing w:val="56"/>
        </w:rPr>
        <w:t xml:space="preserve"> </w:t>
      </w:r>
      <w:r>
        <w:rPr>
          <w:rFonts w:ascii="Verdana" w:hAnsi="Verdana"/>
          <w:spacing w:val="-5"/>
        </w:rPr>
        <w:t xml:space="preserve">bem </w:t>
      </w:r>
      <w:r>
        <w:rPr>
          <w:rFonts w:ascii="Verdana" w:hAnsi="Verdana"/>
        </w:rPr>
        <w:t>como divergências na aplicação de adicionais, gratificações, férias e 13º salário. Uma auditoria detalhada permite analisar minuciosamente cada componente da folha de pagamento, garantindo que os valores pagos estejam corretos, devidamente registrados na contabilidade e de acordo com as obrigações legais e previdenciárias.</w:t>
      </w:r>
    </w:p>
    <w:p w14:paraId="13F812AA" w14:textId="77777777" w:rsidR="002F0B7F" w:rsidRDefault="00000000">
      <w:pPr>
        <w:pStyle w:val="Corpodetexto"/>
        <w:ind w:right="116"/>
        <w:jc w:val="both"/>
        <w:rPr>
          <w:rFonts w:ascii="Verdana" w:hAnsi="Verdana"/>
        </w:rPr>
      </w:pPr>
      <w:r>
        <w:rPr>
          <w:rFonts w:ascii="Verdana" w:hAnsi="Verdana"/>
        </w:rPr>
        <w:t>O Departamento de RH deve manter os registros funcionais e financeiros atualizados nos sistemas oficiais, incluindo e Social, DCTFWeb, SEFIP/FGTS, RAIS e outros relatórios obrigatórios. A auditoria atua na validação desses dados, cruzando informações e verificando se todos os registros enviados aos órgãos de controle estão corretos e completos, evitando inconsistências que possam gerar penalidades ou questionamentos futuros.</w:t>
      </w:r>
    </w:p>
    <w:p w14:paraId="2EF0D069" w14:textId="77777777" w:rsidR="002F0B7F" w:rsidRDefault="00000000">
      <w:pPr>
        <w:pStyle w:val="Corpodetexto"/>
        <w:ind w:right="116"/>
        <w:jc w:val="both"/>
        <w:rPr>
          <w:rFonts w:ascii="Verdana" w:hAnsi="Verdana"/>
        </w:rPr>
      </w:pPr>
      <w:r>
        <w:rPr>
          <w:rFonts w:ascii="Verdana" w:hAnsi="Verdana"/>
        </w:rPr>
        <w:t xml:space="preserve">Em síntese, a auditoria na Secretaria de Administração/ no departamento de RH </w:t>
      </w:r>
      <w:r>
        <w:rPr>
          <w:rFonts w:ascii="Verdana" w:hAnsi="Verdana"/>
          <w:spacing w:val="-6"/>
        </w:rPr>
        <w:t xml:space="preserve">da </w:t>
      </w:r>
      <w:r>
        <w:rPr>
          <w:rFonts w:ascii="Verdana" w:hAnsi="Verdana"/>
        </w:rPr>
        <w:t>Prefeitura</w:t>
      </w:r>
      <w:r>
        <w:rPr>
          <w:rFonts w:ascii="Verdana" w:hAnsi="Verdana"/>
          <w:spacing w:val="-11"/>
        </w:rPr>
        <w:t xml:space="preserve"> </w:t>
      </w:r>
      <w:r>
        <w:rPr>
          <w:rFonts w:ascii="Verdana" w:hAnsi="Verdana"/>
        </w:rPr>
        <w:t>Municipal</w:t>
      </w:r>
      <w:r>
        <w:rPr>
          <w:rFonts w:ascii="Verdana" w:hAnsi="Verdana"/>
          <w:spacing w:val="-12"/>
        </w:rPr>
        <w:t xml:space="preserve"> </w:t>
      </w:r>
      <w:r>
        <w:rPr>
          <w:rFonts w:ascii="Verdana" w:hAnsi="Verdana"/>
        </w:rPr>
        <w:t>de</w:t>
      </w:r>
      <w:r>
        <w:rPr>
          <w:rFonts w:ascii="Verdana" w:hAnsi="Verdana"/>
          <w:spacing w:val="-10"/>
        </w:rPr>
        <w:t xml:space="preserve"> </w:t>
      </w:r>
      <w:r>
        <w:rPr>
          <w:rFonts w:ascii="Verdana" w:hAnsi="Verdana"/>
        </w:rPr>
        <w:t>São</w:t>
      </w:r>
      <w:r>
        <w:rPr>
          <w:rFonts w:ascii="Verdana" w:hAnsi="Verdana"/>
          <w:spacing w:val="-10"/>
        </w:rPr>
        <w:t xml:space="preserve"> </w:t>
      </w:r>
      <w:r>
        <w:rPr>
          <w:rFonts w:ascii="Verdana" w:hAnsi="Verdana"/>
        </w:rPr>
        <w:t>Gabriel</w:t>
      </w:r>
      <w:r>
        <w:rPr>
          <w:rFonts w:ascii="Verdana" w:hAnsi="Verdana"/>
          <w:spacing w:val="-10"/>
        </w:rPr>
        <w:t xml:space="preserve"> </w:t>
      </w:r>
      <w:r>
        <w:rPr>
          <w:rFonts w:ascii="Verdana" w:hAnsi="Verdana"/>
        </w:rPr>
        <w:t>da</w:t>
      </w:r>
      <w:r>
        <w:rPr>
          <w:rFonts w:ascii="Verdana" w:hAnsi="Verdana"/>
          <w:spacing w:val="-10"/>
        </w:rPr>
        <w:t xml:space="preserve"> </w:t>
      </w:r>
      <w:r>
        <w:rPr>
          <w:rFonts w:ascii="Verdana" w:hAnsi="Verdana"/>
        </w:rPr>
        <w:t>Palha</w:t>
      </w:r>
      <w:r>
        <w:rPr>
          <w:rFonts w:ascii="Verdana" w:hAnsi="Verdana"/>
          <w:spacing w:val="-10"/>
        </w:rPr>
        <w:t xml:space="preserve"> </w:t>
      </w:r>
      <w:r>
        <w:rPr>
          <w:rFonts w:ascii="Verdana" w:hAnsi="Verdana"/>
        </w:rPr>
        <w:t>é</w:t>
      </w:r>
      <w:r>
        <w:rPr>
          <w:rFonts w:ascii="Verdana" w:hAnsi="Verdana"/>
          <w:spacing w:val="-10"/>
        </w:rPr>
        <w:t xml:space="preserve"> </w:t>
      </w:r>
      <w:r>
        <w:rPr>
          <w:rFonts w:ascii="Verdana" w:hAnsi="Verdana"/>
        </w:rPr>
        <w:t>imprescindível</w:t>
      </w:r>
      <w:r>
        <w:rPr>
          <w:rFonts w:ascii="Verdana" w:hAnsi="Verdana"/>
          <w:spacing w:val="-12"/>
        </w:rPr>
        <w:t xml:space="preserve"> </w:t>
      </w:r>
      <w:r>
        <w:rPr>
          <w:rFonts w:ascii="Verdana" w:hAnsi="Verdana"/>
          <w:spacing w:val="-3"/>
        </w:rPr>
        <w:t xml:space="preserve">para </w:t>
      </w:r>
      <w:r>
        <w:rPr>
          <w:rFonts w:ascii="Verdana" w:hAnsi="Verdana"/>
        </w:rPr>
        <w:t xml:space="preserve">assegurar a legalidade, a eficiência e a transparência na gestão </w:t>
      </w:r>
      <w:r>
        <w:rPr>
          <w:rFonts w:ascii="Verdana" w:hAnsi="Verdana"/>
          <w:spacing w:val="-6"/>
        </w:rPr>
        <w:t xml:space="preserve">do </w:t>
      </w:r>
      <w:r>
        <w:rPr>
          <w:rFonts w:ascii="Verdana" w:hAnsi="Verdana"/>
        </w:rPr>
        <w:t>quadro funcional, atualmente composto por uns grandes</w:t>
      </w:r>
      <w:r>
        <w:rPr>
          <w:rFonts w:ascii="Verdana" w:hAnsi="Verdana"/>
          <w:spacing w:val="-26"/>
        </w:rPr>
        <w:t xml:space="preserve"> </w:t>
      </w:r>
      <w:r>
        <w:rPr>
          <w:rFonts w:ascii="Verdana" w:hAnsi="Verdana"/>
        </w:rPr>
        <w:t xml:space="preserve">números de servidores. Através da avaliação minuciosa dos processos administrativos, da folha de pagamento, dos encargos e </w:t>
      </w:r>
      <w:r>
        <w:rPr>
          <w:rFonts w:ascii="Verdana" w:hAnsi="Verdana"/>
          <w:spacing w:val="-5"/>
        </w:rPr>
        <w:t xml:space="preserve">das </w:t>
      </w:r>
      <w:r>
        <w:rPr>
          <w:rFonts w:ascii="Verdana" w:hAnsi="Verdana"/>
        </w:rPr>
        <w:t>obrigações</w:t>
      </w:r>
      <w:r>
        <w:rPr>
          <w:rFonts w:ascii="Verdana" w:hAnsi="Verdana"/>
          <w:spacing w:val="-16"/>
        </w:rPr>
        <w:t xml:space="preserve"> </w:t>
      </w:r>
      <w:r>
        <w:rPr>
          <w:rFonts w:ascii="Verdana" w:hAnsi="Verdana"/>
        </w:rPr>
        <w:t>acessórias,</w:t>
      </w:r>
      <w:r>
        <w:rPr>
          <w:rFonts w:ascii="Verdana" w:hAnsi="Verdana"/>
          <w:spacing w:val="-16"/>
        </w:rPr>
        <w:t xml:space="preserve"> </w:t>
      </w:r>
      <w:r>
        <w:rPr>
          <w:rFonts w:ascii="Verdana" w:hAnsi="Verdana"/>
        </w:rPr>
        <w:t>bem</w:t>
      </w:r>
      <w:r>
        <w:rPr>
          <w:rFonts w:ascii="Verdana" w:hAnsi="Verdana"/>
          <w:spacing w:val="-16"/>
        </w:rPr>
        <w:t xml:space="preserve"> </w:t>
      </w:r>
      <w:r>
        <w:rPr>
          <w:rFonts w:ascii="Verdana" w:hAnsi="Verdana"/>
        </w:rPr>
        <w:t>como</w:t>
      </w:r>
      <w:r>
        <w:rPr>
          <w:rFonts w:ascii="Verdana" w:hAnsi="Verdana"/>
          <w:spacing w:val="-15"/>
        </w:rPr>
        <w:t xml:space="preserve"> </w:t>
      </w:r>
      <w:r>
        <w:rPr>
          <w:rFonts w:ascii="Verdana" w:hAnsi="Verdana"/>
        </w:rPr>
        <w:t>da</w:t>
      </w:r>
      <w:r>
        <w:rPr>
          <w:rFonts w:ascii="Verdana" w:hAnsi="Verdana"/>
          <w:spacing w:val="-16"/>
        </w:rPr>
        <w:t xml:space="preserve"> </w:t>
      </w:r>
      <w:r>
        <w:rPr>
          <w:rFonts w:ascii="Verdana" w:hAnsi="Verdana"/>
        </w:rPr>
        <w:t>análise</w:t>
      </w:r>
      <w:r>
        <w:rPr>
          <w:rFonts w:ascii="Verdana" w:hAnsi="Verdana"/>
          <w:spacing w:val="-16"/>
        </w:rPr>
        <w:t xml:space="preserve"> </w:t>
      </w:r>
      <w:r>
        <w:rPr>
          <w:rFonts w:ascii="Verdana" w:hAnsi="Verdana"/>
        </w:rPr>
        <w:t>dos</w:t>
      </w:r>
      <w:r>
        <w:rPr>
          <w:rFonts w:ascii="Verdana" w:hAnsi="Verdana"/>
          <w:spacing w:val="-16"/>
        </w:rPr>
        <w:t xml:space="preserve"> </w:t>
      </w:r>
      <w:r>
        <w:rPr>
          <w:rFonts w:ascii="Verdana" w:hAnsi="Verdana"/>
        </w:rPr>
        <w:t>controles</w:t>
      </w:r>
      <w:r>
        <w:rPr>
          <w:rFonts w:ascii="Verdana" w:hAnsi="Verdana"/>
          <w:spacing w:val="-15"/>
        </w:rPr>
        <w:t xml:space="preserve"> </w:t>
      </w:r>
      <w:r>
        <w:rPr>
          <w:rFonts w:ascii="Verdana" w:hAnsi="Verdana"/>
        </w:rPr>
        <w:t xml:space="preserve">internos, a auditoria contribui para identificar inconsistências, prevenir riscos e propor melhorias que garantam a correta aplicação </w:t>
      </w:r>
      <w:r>
        <w:rPr>
          <w:rFonts w:ascii="Verdana" w:hAnsi="Verdana"/>
          <w:spacing w:val="-5"/>
        </w:rPr>
        <w:t xml:space="preserve">dos </w:t>
      </w:r>
      <w:r>
        <w:rPr>
          <w:rFonts w:ascii="Verdana" w:hAnsi="Verdana"/>
        </w:rPr>
        <w:t>recursos públicos.</w:t>
      </w:r>
    </w:p>
    <w:p w14:paraId="67781F03" w14:textId="77777777" w:rsidR="002F0B7F" w:rsidRDefault="00000000">
      <w:pPr>
        <w:pStyle w:val="Corpodetexto"/>
        <w:ind w:right="113"/>
        <w:jc w:val="both"/>
        <w:rPr>
          <w:rFonts w:ascii="Verdana" w:hAnsi="Verdana"/>
        </w:rPr>
      </w:pPr>
      <w:r>
        <w:rPr>
          <w:rFonts w:ascii="Verdana" w:hAnsi="Verdana"/>
        </w:rPr>
        <w:t xml:space="preserve">Portanto, a implementação desse procedimento representa </w:t>
      </w:r>
      <w:r>
        <w:rPr>
          <w:rFonts w:ascii="Verdana" w:hAnsi="Verdana"/>
          <w:spacing w:val="-7"/>
        </w:rPr>
        <w:t xml:space="preserve">um </w:t>
      </w:r>
      <w:r>
        <w:rPr>
          <w:rFonts w:ascii="Verdana" w:hAnsi="Verdana"/>
        </w:rPr>
        <w:t xml:space="preserve">passo decisivo para o fortalecimento da governança municipal, </w:t>
      </w:r>
      <w:r>
        <w:rPr>
          <w:rFonts w:ascii="Verdana" w:hAnsi="Verdana"/>
          <w:spacing w:val="-13"/>
        </w:rPr>
        <w:t xml:space="preserve">a </w:t>
      </w:r>
      <w:r>
        <w:rPr>
          <w:rFonts w:ascii="Verdana" w:hAnsi="Verdana"/>
        </w:rPr>
        <w:t>segurança jurídica das decisões administrativas e a valorização</w:t>
      </w:r>
      <w:r>
        <w:rPr>
          <w:rFonts w:ascii="Verdana" w:hAnsi="Verdana"/>
          <w:spacing w:val="-19"/>
        </w:rPr>
        <w:t xml:space="preserve"> </w:t>
      </w:r>
      <w:r>
        <w:rPr>
          <w:rFonts w:ascii="Verdana" w:hAnsi="Verdana"/>
        </w:rPr>
        <w:t xml:space="preserve">da gestão responsável, promovendo maior confiança da sociedade na administração pública e assegurando que os atos da Secretaria </w:t>
      </w:r>
      <w:r>
        <w:rPr>
          <w:rFonts w:ascii="Verdana" w:hAnsi="Verdana"/>
          <w:spacing w:val="-7"/>
        </w:rPr>
        <w:t>Municipal de Administração no setor de RH</w:t>
      </w:r>
      <w:r>
        <w:rPr>
          <w:rFonts w:ascii="Verdana" w:hAnsi="Verdana"/>
        </w:rPr>
        <w:t>, sejam realizados de forma eficiente, transparente e em total conformidade com a legislação vigente.</w:t>
      </w:r>
    </w:p>
    <w:p w14:paraId="064AB240" w14:textId="77777777" w:rsidR="002F0B7F" w:rsidRDefault="00000000">
      <w:pPr>
        <w:pStyle w:val="Corpodetexto"/>
        <w:ind w:right="113"/>
        <w:jc w:val="both"/>
        <w:rPr>
          <w:rFonts w:ascii="Verdana" w:hAnsi="Verdana"/>
        </w:rPr>
      </w:pPr>
      <w:r>
        <w:rPr>
          <w:rFonts w:ascii="Verdana" w:hAnsi="Verdana"/>
        </w:rPr>
        <w:t>Cumpre salientar que o municipio, emancipado politicamente no ano de 1963, ao longo de sua evolução administrativa, ampliou consideravelmente sua estrutura organizacional, seu quadro funcional e a complexidade inerente a gestão de pessoal. Não obstante tal desenvolvimento, não se identificam registros ou evidencias de que em qualquer período tenha sido realizada auditoria abrangente sobre a folha de pagamento municipal, contemplando vencimentos, adicionais, verbas indenizatorias e demais rubricas remuneratórias.</w:t>
      </w:r>
    </w:p>
    <w:p w14:paraId="7AA4F3E6" w14:textId="77777777" w:rsidR="002F0B7F" w:rsidRDefault="00000000">
      <w:pPr>
        <w:pStyle w:val="Corpodetexto"/>
        <w:ind w:right="113"/>
        <w:jc w:val="both"/>
        <w:rPr>
          <w:rFonts w:ascii="Verdana" w:hAnsi="Verdana"/>
        </w:rPr>
      </w:pPr>
      <w:r>
        <w:rPr>
          <w:rFonts w:ascii="Verdana" w:hAnsi="Verdana"/>
        </w:rPr>
        <w:t>Observa-se ainda que eventualmente e corriqueiramente ocorrem questionamentos  formulados por servidores, seja verbalmente, seja por meio de requerimentos oficiais, acerca de cálculos ou critérios aplicados na composição de valores remuneratórios, tal circunstância demonstra que não há plena segurança quanto a suficiência e a efetividade dos controles internos adotados, tampouco quanto a inexistêmcia de distorções acumuladas no tempo. A Constituição Federal em seus artigos 70 e 74 estabelecem que a administração pública devem manter sistemas de controle interno e externo destinados a fiscalização contábil financeira, orçamentária, operacional e patrimonial dos atos governamentais, o que abrange necessariamente, os dispêndios relacionados ao quadro de pessoal.</w:t>
      </w:r>
    </w:p>
    <w:p w14:paraId="252DB6AB" w14:textId="77777777" w:rsidR="002F0B7F" w:rsidRDefault="00000000">
      <w:pPr>
        <w:pStyle w:val="Corpodetexto"/>
        <w:ind w:right="113"/>
        <w:jc w:val="both"/>
        <w:rPr>
          <w:rFonts w:ascii="Verdana" w:hAnsi="Verdana"/>
        </w:rPr>
      </w:pPr>
      <w:r>
        <w:rPr>
          <w:rFonts w:ascii="Verdana" w:hAnsi="Verdana"/>
        </w:rPr>
        <w:t>No campo jurisprudential e institucional, Tribunais de Contas, tem reiteradamente reconhecido que a ausência de auditorias periódicas em folha de pagamentos constitui fragilidade a administrativa, passível de recomendações corretivas, determinações e, em hipótese mais gravosas, responsabilizações. A propósito o tribunal de contas da união, por meio do programa de fiscalização contínua de folha de pagamento tem demonstrado a relevância da revisão sistemática desses dados não apenas para assegurar legalidade e correção técnica mas também para prevenir fraudes irregularidades e danos ao erário. A vista desse contexto, evidencia-se a necessidade institucional de promover auditoria contábil e administrativa minuciosa na folha de pagamento municipal a fim de verificar conformidade legislativa, validar critérios de cálculo, identificar distorções eventualmente sedimentadas ao longo do tempo, fortalecer mecanismos de controle, assegurar transparência na gestão de pessoal e conferir maior segurança jurídica aos atos praticados.</w:t>
      </w:r>
    </w:p>
    <w:p w14:paraId="65C57830" w14:textId="77777777" w:rsidR="002F0B7F" w:rsidRDefault="00000000">
      <w:pPr>
        <w:pStyle w:val="Corpodetexto"/>
        <w:ind w:right="113"/>
        <w:jc w:val="both"/>
        <w:rPr>
          <w:rFonts w:ascii="Verdana" w:hAnsi="Verdana"/>
        </w:rPr>
      </w:pPr>
      <w:r>
        <w:rPr>
          <w:rFonts w:ascii="Verdana" w:hAnsi="Verdana"/>
        </w:rPr>
        <w:lastRenderedPageBreak/>
        <w:t>Assim a realização dessa auditoria se revela medida de governança indispensável, alinhada aos princípios constitucionais da legalidade e da moralidade, publicidade, economicidade e eficiência, além de representar o compromisso da Administração Municipal com aperfeiçoamento institucional, responsabilidade pública e correta aplicação dos recursos destinados ao pagamento pessoal.</w:t>
      </w:r>
    </w:p>
    <w:p w14:paraId="63A0C0DF" w14:textId="77777777" w:rsidR="002F0B7F" w:rsidRDefault="00000000">
      <w:pPr>
        <w:pStyle w:val="Corpodetexto"/>
        <w:ind w:right="113"/>
        <w:jc w:val="both"/>
        <w:rPr>
          <w:rFonts w:ascii="Verdana" w:hAnsi="Verdana"/>
        </w:rPr>
      </w:pPr>
      <w:r>
        <w:rPr>
          <w:rFonts w:ascii="Verdana" w:hAnsi="Verdana"/>
        </w:rPr>
        <w:t>Para expandir essa análise com a base jurídica e exemplos</w:t>
      </w:r>
      <w:r>
        <w:rPr>
          <w:rFonts w:ascii="Verdana" w:hAnsi="Verdana"/>
          <w:b/>
          <w:bCs/>
        </w:rPr>
        <w:t xml:space="preserve"> </w:t>
      </w:r>
      <w:r>
        <w:rPr>
          <w:rFonts w:ascii="Verdana" w:hAnsi="Verdana"/>
        </w:rPr>
        <w:t>práticos,    precisamos detalhar o papel da auditoria como mecanismo de controle que materializa os princípios do Art. 37 da Constituição Federal (CF/88).</w:t>
      </w:r>
    </w:p>
    <w:p w14:paraId="29141962" w14:textId="77777777" w:rsidR="002F0B7F" w:rsidRDefault="00000000">
      <w:pPr>
        <w:pStyle w:val="Corpodetexto"/>
        <w:ind w:right="113"/>
        <w:jc w:val="both"/>
        <w:rPr>
          <w:rFonts w:ascii="Verdana" w:hAnsi="Verdana"/>
        </w:rPr>
      </w:pPr>
      <w:r>
        <w:rPr>
          <w:rFonts w:ascii="Verdana" w:hAnsi="Verdana"/>
          <w:u w:val="single"/>
        </w:rPr>
        <w:t>Base Jurídica: Art. 37 da Constituição Federal</w:t>
      </w:r>
    </w:p>
    <w:p w14:paraId="031E8D70" w14:textId="77777777" w:rsidR="002F0B7F" w:rsidRDefault="00000000">
      <w:pPr>
        <w:pStyle w:val="Corpodetexto"/>
        <w:ind w:right="113"/>
        <w:jc w:val="both"/>
        <w:rPr>
          <w:rFonts w:ascii="Verdana" w:hAnsi="Verdana"/>
        </w:rPr>
      </w:pPr>
      <w:r>
        <w:rPr>
          <w:rFonts w:ascii="Verdana" w:hAnsi="Verdana"/>
        </w:rPr>
        <w:t xml:space="preserve">O fundamento constitucional para a Auditoria como medida de governança reside no Art. 37, </w:t>
      </w:r>
      <w:r>
        <w:rPr>
          <w:rFonts w:ascii="Verdana" w:hAnsi="Verdana"/>
          <w:i/>
          <w:iCs/>
        </w:rPr>
        <w:t>caput</w:t>
      </w:r>
      <w:r>
        <w:rPr>
          <w:rFonts w:ascii="Verdana" w:hAnsi="Verdana"/>
        </w:rPr>
        <w:t>, da CF/88, que impõe que a Administração Pública (direta e indireta) de todos os Poderes da União, dos Estados, do Distrito Federal e dos Municípios obedeça aos princípios de Legalidade, Impessoalidade, Moralidade,</w:t>
      </w:r>
      <w:r>
        <w:rPr>
          <w:rFonts w:ascii="Verdana" w:hAnsi="Verdana"/>
          <w:b/>
          <w:bCs/>
        </w:rPr>
        <w:t xml:space="preserve"> </w:t>
      </w:r>
      <w:r>
        <w:rPr>
          <w:rFonts w:ascii="Verdana" w:hAnsi="Verdana"/>
        </w:rPr>
        <w:t xml:space="preserve">Publicidade e Eficiência. </w:t>
      </w:r>
    </w:p>
    <w:p w14:paraId="4624A414" w14:textId="77777777" w:rsidR="002F0B7F" w:rsidRDefault="00000000">
      <w:pPr>
        <w:pStyle w:val="Corpodetexto"/>
        <w:ind w:right="113"/>
        <w:jc w:val="both"/>
        <w:rPr>
          <w:rFonts w:ascii="Verdana" w:hAnsi="Verdana"/>
        </w:rPr>
      </w:pPr>
      <w:r>
        <w:rPr>
          <w:rFonts w:ascii="Verdana" w:hAnsi="Verdana"/>
          <w:b/>
          <w:bCs/>
        </w:rPr>
        <w:t xml:space="preserve">5.2. </w:t>
      </w:r>
      <w:r>
        <w:rPr>
          <w:rFonts w:ascii="Verdana" w:hAnsi="Verdana"/>
        </w:rPr>
        <w:t>A Legalidade, para o administrador público, é a máxima de que ele só pode agir se houver lei que o autorize (diferentemente do particular, que pode fazer tudo que a lei não proíbe). A auditoria é a prova de vida desse princípio.</w:t>
      </w:r>
    </w:p>
    <w:tbl>
      <w:tblPr>
        <w:tblW w:w="9854" w:type="dxa"/>
        <w:jc w:val="center"/>
        <w:tblLayout w:type="fixed"/>
        <w:tblCellMar>
          <w:top w:w="15" w:type="dxa"/>
          <w:left w:w="15" w:type="dxa"/>
          <w:bottom w:w="15" w:type="dxa"/>
          <w:right w:w="15" w:type="dxa"/>
        </w:tblCellMar>
        <w:tblLook w:val="04A0" w:firstRow="1" w:lastRow="0" w:firstColumn="1" w:lastColumn="0" w:noHBand="0" w:noVBand="1"/>
      </w:tblPr>
      <w:tblGrid>
        <w:gridCol w:w="1365"/>
        <w:gridCol w:w="1635"/>
        <w:gridCol w:w="2729"/>
        <w:gridCol w:w="4125"/>
      </w:tblGrid>
      <w:tr w:rsidR="002F0B7F" w14:paraId="085F1C79" w14:textId="77777777">
        <w:trPr>
          <w:tblHeader/>
          <w:jc w:val="center"/>
        </w:trPr>
        <w:tc>
          <w:tcPr>
            <w:tcW w:w="1365" w:type="dxa"/>
            <w:tcBorders>
              <w:top w:val="single" w:sz="6" w:space="0" w:color="000000"/>
              <w:left w:val="single" w:sz="6" w:space="0" w:color="000000"/>
              <w:bottom w:val="single" w:sz="6" w:space="0" w:color="000000"/>
              <w:right w:val="single" w:sz="6" w:space="0" w:color="000000"/>
            </w:tcBorders>
            <w:vAlign w:val="center"/>
          </w:tcPr>
          <w:p w14:paraId="06B77B6C" w14:textId="77777777" w:rsidR="002F0B7F" w:rsidRDefault="00000000">
            <w:pPr>
              <w:pStyle w:val="Corpodetexto"/>
              <w:ind w:right="113"/>
              <w:jc w:val="both"/>
              <w:rPr>
                <w:rFonts w:ascii="Verdana" w:hAnsi="Verdana"/>
              </w:rPr>
            </w:pPr>
            <w:r>
              <w:rPr>
                <w:rFonts w:ascii="Verdana" w:hAnsi="Verdana"/>
                <w:b/>
                <w:bCs/>
              </w:rPr>
              <w:t xml:space="preserve">  Princípio</w:t>
            </w:r>
          </w:p>
        </w:tc>
        <w:tc>
          <w:tcPr>
            <w:tcW w:w="1635" w:type="dxa"/>
            <w:tcBorders>
              <w:top w:val="single" w:sz="6" w:space="0" w:color="000000"/>
              <w:left w:val="single" w:sz="6" w:space="0" w:color="000000"/>
              <w:bottom w:val="single" w:sz="6" w:space="0" w:color="000000"/>
              <w:right w:val="single" w:sz="6" w:space="0" w:color="000000"/>
            </w:tcBorders>
            <w:vAlign w:val="center"/>
          </w:tcPr>
          <w:p w14:paraId="480694C8" w14:textId="77777777" w:rsidR="002F0B7F" w:rsidRDefault="00000000">
            <w:pPr>
              <w:pStyle w:val="Corpodetexto"/>
              <w:ind w:right="113"/>
              <w:jc w:val="both"/>
              <w:rPr>
                <w:rFonts w:ascii="Verdana" w:hAnsi="Verdana"/>
              </w:rPr>
            </w:pPr>
            <w:r>
              <w:rPr>
                <w:rFonts w:ascii="Verdana" w:hAnsi="Verdana"/>
                <w:b/>
                <w:bCs/>
              </w:rPr>
              <w:t>Fundamento Jurídico</w:t>
            </w:r>
          </w:p>
        </w:tc>
        <w:tc>
          <w:tcPr>
            <w:tcW w:w="2729" w:type="dxa"/>
            <w:tcBorders>
              <w:top w:val="single" w:sz="6" w:space="0" w:color="000000"/>
              <w:left w:val="single" w:sz="6" w:space="0" w:color="000000"/>
              <w:bottom w:val="single" w:sz="6" w:space="0" w:color="000000"/>
              <w:right w:val="single" w:sz="6" w:space="0" w:color="000000"/>
            </w:tcBorders>
            <w:vAlign w:val="center"/>
          </w:tcPr>
          <w:p w14:paraId="3F869F7D" w14:textId="77777777" w:rsidR="002F0B7F" w:rsidRDefault="00000000">
            <w:pPr>
              <w:pStyle w:val="Corpodetexto"/>
              <w:ind w:left="720" w:right="113"/>
              <w:jc w:val="both"/>
              <w:rPr>
                <w:rFonts w:ascii="Verdana" w:hAnsi="Verdana"/>
              </w:rPr>
            </w:pPr>
            <w:r>
              <w:rPr>
                <w:rFonts w:ascii="Verdana" w:hAnsi="Verdana"/>
                <w:b/>
                <w:bCs/>
              </w:rPr>
              <w:t>Função da Auditoria</w:t>
            </w:r>
          </w:p>
        </w:tc>
        <w:tc>
          <w:tcPr>
            <w:tcW w:w="4125" w:type="dxa"/>
            <w:tcBorders>
              <w:top w:val="single" w:sz="6" w:space="0" w:color="000000"/>
              <w:left w:val="single" w:sz="6" w:space="0" w:color="000000"/>
              <w:bottom w:val="single" w:sz="6" w:space="0" w:color="000000"/>
              <w:right w:val="single" w:sz="6" w:space="0" w:color="000000"/>
            </w:tcBorders>
            <w:vAlign w:val="center"/>
          </w:tcPr>
          <w:p w14:paraId="2AA1484B" w14:textId="77777777" w:rsidR="002F0B7F" w:rsidRDefault="00000000">
            <w:pPr>
              <w:pStyle w:val="Corpodetexto"/>
              <w:ind w:left="720" w:right="113"/>
              <w:jc w:val="both"/>
              <w:rPr>
                <w:rFonts w:ascii="Verdana" w:hAnsi="Verdana"/>
              </w:rPr>
            </w:pPr>
            <w:r>
              <w:rPr>
                <w:rFonts w:ascii="Verdana" w:hAnsi="Verdana"/>
                <w:b/>
                <w:bCs/>
              </w:rPr>
              <w:t>Exemplo Prático</w:t>
            </w:r>
          </w:p>
        </w:tc>
      </w:tr>
      <w:tr w:rsidR="002F0B7F" w14:paraId="5E44C5AB" w14:textId="77777777">
        <w:trPr>
          <w:jc w:val="center"/>
        </w:trPr>
        <w:tc>
          <w:tcPr>
            <w:tcW w:w="1365" w:type="dxa"/>
            <w:tcBorders>
              <w:top w:val="single" w:sz="6" w:space="0" w:color="000000"/>
              <w:left w:val="single" w:sz="6" w:space="0" w:color="000000"/>
              <w:bottom w:val="single" w:sz="6" w:space="0" w:color="000000"/>
              <w:right w:val="single" w:sz="6" w:space="0" w:color="000000"/>
            </w:tcBorders>
            <w:vAlign w:val="center"/>
          </w:tcPr>
          <w:p w14:paraId="43D3FC6A" w14:textId="77777777" w:rsidR="002F0B7F" w:rsidRDefault="00000000">
            <w:pPr>
              <w:pStyle w:val="Corpodetexto"/>
              <w:ind w:right="113"/>
              <w:jc w:val="center"/>
              <w:rPr>
                <w:rFonts w:ascii="Verdana" w:hAnsi="Verdana"/>
              </w:rPr>
            </w:pPr>
            <w:r>
              <w:rPr>
                <w:rFonts w:ascii="Verdana" w:hAnsi="Verdana"/>
                <w:b/>
                <w:bCs/>
              </w:rPr>
              <w:t>Legalidade</w:t>
            </w:r>
          </w:p>
        </w:tc>
        <w:tc>
          <w:tcPr>
            <w:tcW w:w="1635" w:type="dxa"/>
            <w:tcBorders>
              <w:top w:val="single" w:sz="6" w:space="0" w:color="000000"/>
              <w:left w:val="single" w:sz="6" w:space="0" w:color="000000"/>
              <w:bottom w:val="single" w:sz="6" w:space="0" w:color="000000"/>
              <w:right w:val="single" w:sz="6" w:space="0" w:color="000000"/>
            </w:tcBorders>
            <w:vAlign w:val="center"/>
          </w:tcPr>
          <w:p w14:paraId="368739A9" w14:textId="77777777" w:rsidR="002F0B7F" w:rsidRDefault="00000000">
            <w:pPr>
              <w:pStyle w:val="Corpodetexto"/>
              <w:ind w:left="200" w:right="113"/>
              <w:jc w:val="both"/>
              <w:rPr>
                <w:rFonts w:ascii="Verdana" w:hAnsi="Verdana"/>
              </w:rPr>
            </w:pPr>
            <w:r>
              <w:rPr>
                <w:rFonts w:ascii="Verdana" w:hAnsi="Verdana"/>
              </w:rPr>
              <w:t xml:space="preserve">Art. 37, </w:t>
            </w:r>
            <w:r>
              <w:rPr>
                <w:rFonts w:ascii="Verdana" w:hAnsi="Verdana"/>
                <w:i/>
                <w:iCs/>
              </w:rPr>
              <w:t>caput</w:t>
            </w:r>
            <w:r>
              <w:rPr>
                <w:rFonts w:ascii="Verdana" w:hAnsi="Verdana"/>
              </w:rPr>
              <w:t>, da CF/88.</w:t>
            </w:r>
          </w:p>
        </w:tc>
        <w:tc>
          <w:tcPr>
            <w:tcW w:w="2729" w:type="dxa"/>
            <w:tcBorders>
              <w:top w:val="single" w:sz="6" w:space="0" w:color="000000"/>
              <w:left w:val="single" w:sz="6" w:space="0" w:color="000000"/>
              <w:bottom w:val="single" w:sz="6" w:space="0" w:color="000000"/>
              <w:right w:val="single" w:sz="6" w:space="0" w:color="000000"/>
            </w:tcBorders>
            <w:vAlign w:val="center"/>
          </w:tcPr>
          <w:p w14:paraId="7CBBE959" w14:textId="77777777" w:rsidR="002F0B7F" w:rsidRDefault="00000000">
            <w:pPr>
              <w:pStyle w:val="Corpodetexto"/>
              <w:tabs>
                <w:tab w:val="left" w:pos="2640"/>
              </w:tabs>
              <w:ind w:left="200" w:right="113"/>
              <w:jc w:val="both"/>
              <w:rPr>
                <w:rFonts w:ascii="Verdana" w:hAnsi="Verdana"/>
              </w:rPr>
            </w:pPr>
            <w:r>
              <w:rPr>
                <w:rFonts w:ascii="Verdana" w:hAnsi="Verdana"/>
              </w:rPr>
              <w:t>Verifica se as despesas, contratos e atos administrativos estão em estrita conformidade com as leis (Licitações, LRF, etc.).</w:t>
            </w:r>
          </w:p>
        </w:tc>
        <w:tc>
          <w:tcPr>
            <w:tcW w:w="4125" w:type="dxa"/>
            <w:tcBorders>
              <w:top w:val="single" w:sz="6" w:space="0" w:color="000000"/>
              <w:left w:val="single" w:sz="6" w:space="0" w:color="000000"/>
              <w:bottom w:val="single" w:sz="6" w:space="0" w:color="000000"/>
              <w:right w:val="single" w:sz="6" w:space="0" w:color="000000"/>
            </w:tcBorders>
            <w:vAlign w:val="center"/>
          </w:tcPr>
          <w:p w14:paraId="4FF3FD2F" w14:textId="77777777" w:rsidR="002F0B7F" w:rsidRDefault="00000000">
            <w:pPr>
              <w:pStyle w:val="Corpodetexto"/>
              <w:ind w:left="200" w:right="283"/>
              <w:jc w:val="both"/>
              <w:rPr>
                <w:rFonts w:ascii="Verdana" w:hAnsi="Verdana"/>
              </w:rPr>
            </w:pPr>
            <w:r>
              <w:rPr>
                <w:rFonts w:ascii="Verdana" w:hAnsi="Verdana"/>
                <w:b/>
                <w:bCs/>
              </w:rPr>
              <w:t>Constatação:</w:t>
            </w:r>
            <w:r>
              <w:rPr>
                <w:rFonts w:ascii="Verdana" w:hAnsi="Verdana"/>
              </w:rPr>
              <w:t xml:space="preserve"> Auditoria identifica um contrato de prestação de serviços celebrado sem a realização de prévio e obrigatório processo licitatório (violação da Lei nº. 14.133/21 e do Art. 37, XXI, da CF/88).</w:t>
            </w:r>
          </w:p>
        </w:tc>
      </w:tr>
    </w:tbl>
    <w:p w14:paraId="0F6029E9" w14:textId="77777777" w:rsidR="002F0B7F" w:rsidRDefault="002F0B7F">
      <w:pPr>
        <w:pStyle w:val="PargrafodaLista"/>
        <w:tabs>
          <w:tab w:val="left" w:pos="1463"/>
        </w:tabs>
        <w:spacing w:before="1" w:line="240" w:lineRule="auto"/>
        <w:ind w:left="0" w:right="116"/>
        <w:rPr>
          <w:rFonts w:ascii="Verdana" w:hAnsi="Verdana" w:cs="Times New Roman"/>
          <w:sz w:val="20"/>
          <w:szCs w:val="20"/>
        </w:rPr>
      </w:pPr>
    </w:p>
    <w:p w14:paraId="77347BA0" w14:textId="77777777" w:rsidR="002F0B7F" w:rsidRDefault="00000000">
      <w:pPr>
        <w:pStyle w:val="Corpodetexto"/>
        <w:ind w:right="113"/>
        <w:jc w:val="both"/>
        <w:rPr>
          <w:rFonts w:ascii="Verdana" w:hAnsi="Verdana"/>
        </w:rPr>
      </w:pPr>
      <w:r>
        <w:rPr>
          <w:rFonts w:ascii="Verdana" w:hAnsi="Verdana"/>
        </w:rPr>
        <w:t xml:space="preserve">Auditoria e os Demais Princípios: </w:t>
      </w:r>
    </w:p>
    <w:p w14:paraId="33779ADE" w14:textId="77777777" w:rsidR="002F0B7F" w:rsidRDefault="00000000">
      <w:pPr>
        <w:pStyle w:val="Corpodetexto"/>
        <w:ind w:right="113"/>
        <w:jc w:val="both"/>
        <w:rPr>
          <w:rFonts w:ascii="Verdana" w:hAnsi="Verdana"/>
        </w:rPr>
      </w:pPr>
      <w:r>
        <w:rPr>
          <w:rFonts w:ascii="Verdana" w:hAnsi="Verdana"/>
        </w:rPr>
        <w:t>A Legalidade é o ponto de partida, mas a Auditoria se estende a todos os pilares da Administração:</w:t>
      </w:r>
    </w:p>
    <w:tbl>
      <w:tblPr>
        <w:tblW w:w="9807" w:type="dxa"/>
        <w:tblLayout w:type="fixed"/>
        <w:tblCellMar>
          <w:top w:w="15" w:type="dxa"/>
          <w:left w:w="15" w:type="dxa"/>
          <w:bottom w:w="15" w:type="dxa"/>
          <w:right w:w="15" w:type="dxa"/>
        </w:tblCellMar>
        <w:tblLook w:val="04A0" w:firstRow="1" w:lastRow="0" w:firstColumn="1" w:lastColumn="0" w:noHBand="0" w:noVBand="1"/>
      </w:tblPr>
      <w:tblGrid>
        <w:gridCol w:w="1740"/>
        <w:gridCol w:w="2665"/>
        <w:gridCol w:w="5402"/>
      </w:tblGrid>
      <w:tr w:rsidR="002F0B7F" w14:paraId="05FC9A8B" w14:textId="77777777">
        <w:trPr>
          <w:tblHeader/>
        </w:trPr>
        <w:tc>
          <w:tcPr>
            <w:tcW w:w="1740" w:type="dxa"/>
            <w:tcBorders>
              <w:top w:val="single" w:sz="6" w:space="0" w:color="000000"/>
              <w:left w:val="single" w:sz="6" w:space="0" w:color="000000"/>
              <w:bottom w:val="single" w:sz="6" w:space="0" w:color="000000"/>
              <w:right w:val="single" w:sz="6" w:space="0" w:color="000000"/>
            </w:tcBorders>
            <w:vAlign w:val="center"/>
          </w:tcPr>
          <w:p w14:paraId="0E7D064D" w14:textId="77777777" w:rsidR="002F0B7F" w:rsidRDefault="00000000">
            <w:pPr>
              <w:pStyle w:val="Corpodetexto"/>
              <w:ind w:left="400" w:right="113"/>
              <w:jc w:val="both"/>
              <w:rPr>
                <w:rFonts w:ascii="Verdana" w:hAnsi="Verdana"/>
              </w:rPr>
            </w:pPr>
            <w:r>
              <w:rPr>
                <w:rFonts w:ascii="Verdana" w:hAnsi="Verdana"/>
                <w:b/>
                <w:bCs/>
              </w:rPr>
              <w:t>Princípio</w:t>
            </w:r>
          </w:p>
        </w:tc>
        <w:tc>
          <w:tcPr>
            <w:tcW w:w="2665" w:type="dxa"/>
            <w:tcBorders>
              <w:top w:val="single" w:sz="6" w:space="0" w:color="000000"/>
              <w:left w:val="single" w:sz="6" w:space="0" w:color="000000"/>
              <w:bottom w:val="single" w:sz="6" w:space="0" w:color="000000"/>
              <w:right w:val="single" w:sz="6" w:space="0" w:color="000000"/>
            </w:tcBorders>
            <w:vAlign w:val="center"/>
          </w:tcPr>
          <w:p w14:paraId="6D676EAB" w14:textId="77777777" w:rsidR="002F0B7F" w:rsidRDefault="00000000">
            <w:pPr>
              <w:pStyle w:val="Corpodetexto"/>
              <w:ind w:left="200" w:right="113"/>
              <w:jc w:val="both"/>
              <w:rPr>
                <w:rFonts w:ascii="Verdana" w:hAnsi="Verdana"/>
              </w:rPr>
            </w:pPr>
            <w:r>
              <w:rPr>
                <w:rFonts w:ascii="Verdana" w:hAnsi="Verdana"/>
                <w:b/>
                <w:bCs/>
              </w:rPr>
              <w:t>Função da Auditoria</w:t>
            </w:r>
          </w:p>
        </w:tc>
        <w:tc>
          <w:tcPr>
            <w:tcW w:w="5402" w:type="dxa"/>
            <w:tcBorders>
              <w:top w:val="single" w:sz="6" w:space="0" w:color="000000"/>
              <w:left w:val="single" w:sz="6" w:space="0" w:color="000000"/>
              <w:bottom w:val="single" w:sz="6" w:space="0" w:color="000000"/>
              <w:right w:val="single" w:sz="6" w:space="0" w:color="000000"/>
            </w:tcBorders>
            <w:vAlign w:val="center"/>
          </w:tcPr>
          <w:p w14:paraId="340D86E4" w14:textId="77777777" w:rsidR="002F0B7F" w:rsidRDefault="00000000">
            <w:pPr>
              <w:pStyle w:val="Corpodetexto"/>
              <w:ind w:left="200" w:right="113"/>
              <w:jc w:val="both"/>
              <w:rPr>
                <w:rFonts w:ascii="Verdana" w:hAnsi="Verdana"/>
              </w:rPr>
            </w:pPr>
            <w:r>
              <w:rPr>
                <w:rFonts w:ascii="Verdana" w:hAnsi="Verdana"/>
                <w:b/>
                <w:bCs/>
              </w:rPr>
              <w:t>Exemplo Prático</w:t>
            </w:r>
          </w:p>
        </w:tc>
      </w:tr>
      <w:tr w:rsidR="002F0B7F" w14:paraId="0C16147D" w14:textId="77777777">
        <w:tc>
          <w:tcPr>
            <w:tcW w:w="1740" w:type="dxa"/>
            <w:tcBorders>
              <w:top w:val="single" w:sz="6" w:space="0" w:color="000000"/>
              <w:left w:val="single" w:sz="6" w:space="0" w:color="000000"/>
              <w:bottom w:val="single" w:sz="6" w:space="0" w:color="000000"/>
              <w:right w:val="single" w:sz="6" w:space="0" w:color="000000"/>
            </w:tcBorders>
            <w:vAlign w:val="center"/>
          </w:tcPr>
          <w:p w14:paraId="46C18570" w14:textId="77777777" w:rsidR="002F0B7F" w:rsidRDefault="00000000">
            <w:pPr>
              <w:pStyle w:val="Corpodetexto"/>
              <w:tabs>
                <w:tab w:val="left" w:pos="2000"/>
              </w:tabs>
              <w:ind w:left="200" w:right="113"/>
              <w:jc w:val="both"/>
              <w:rPr>
                <w:rFonts w:ascii="Verdana" w:hAnsi="Verdana"/>
              </w:rPr>
            </w:pPr>
            <w:r>
              <w:rPr>
                <w:rFonts w:ascii="Verdana" w:hAnsi="Verdana"/>
                <w:b/>
                <w:bCs/>
              </w:rPr>
              <w:t>Impessoalidade</w:t>
            </w:r>
          </w:p>
        </w:tc>
        <w:tc>
          <w:tcPr>
            <w:tcW w:w="2665" w:type="dxa"/>
            <w:tcBorders>
              <w:top w:val="single" w:sz="6" w:space="0" w:color="000000"/>
              <w:left w:val="single" w:sz="6" w:space="0" w:color="000000"/>
              <w:bottom w:val="single" w:sz="6" w:space="0" w:color="000000"/>
              <w:right w:val="single" w:sz="6" w:space="0" w:color="000000"/>
            </w:tcBorders>
            <w:vAlign w:val="center"/>
          </w:tcPr>
          <w:p w14:paraId="0928E358" w14:textId="77777777" w:rsidR="002F0B7F" w:rsidRDefault="00000000">
            <w:pPr>
              <w:pStyle w:val="Corpodetexto"/>
              <w:tabs>
                <w:tab w:val="left" w:pos="2000"/>
              </w:tabs>
              <w:ind w:left="200" w:right="113"/>
              <w:jc w:val="both"/>
              <w:rPr>
                <w:rFonts w:ascii="Verdana" w:hAnsi="Verdana"/>
              </w:rPr>
            </w:pPr>
            <w:r>
              <w:rPr>
                <w:rFonts w:ascii="Verdana" w:hAnsi="Verdana"/>
              </w:rPr>
              <w:t>Garante que os atos sejam voltados ao interesse público, não para beneficiar ou prejudicar pessoas específicas.</w:t>
            </w:r>
          </w:p>
        </w:tc>
        <w:tc>
          <w:tcPr>
            <w:tcW w:w="5402" w:type="dxa"/>
            <w:tcBorders>
              <w:top w:val="single" w:sz="6" w:space="0" w:color="000000"/>
              <w:left w:val="single" w:sz="6" w:space="0" w:color="000000"/>
              <w:bottom w:val="single" w:sz="6" w:space="0" w:color="000000"/>
              <w:right w:val="single" w:sz="6" w:space="0" w:color="000000"/>
            </w:tcBorders>
            <w:vAlign w:val="center"/>
          </w:tcPr>
          <w:p w14:paraId="00A66FA7" w14:textId="77777777" w:rsidR="002F0B7F" w:rsidRDefault="00000000">
            <w:pPr>
              <w:pStyle w:val="Corpodetexto"/>
              <w:tabs>
                <w:tab w:val="left" w:pos="2000"/>
              </w:tabs>
              <w:ind w:left="200" w:right="113"/>
              <w:jc w:val="both"/>
              <w:rPr>
                <w:rFonts w:ascii="Verdana" w:hAnsi="Verdana"/>
              </w:rPr>
            </w:pPr>
            <w:r>
              <w:rPr>
                <w:rFonts w:ascii="Verdana" w:hAnsi="Verdana"/>
                <w:b/>
                <w:bCs/>
              </w:rPr>
              <w:t>Constatação:</w:t>
            </w:r>
            <w:r>
              <w:rPr>
                <w:rFonts w:ascii="Verdana" w:hAnsi="Verdana"/>
              </w:rPr>
              <w:t xml:space="preserve"> Auditoria aponta que uma empresa desclassificada em licitação, apesar de ter a melhor proposta técnica, foi preterida em favor de outra de menor qualidade, com base em critérios subjetivos não previstos no edital.</w:t>
            </w:r>
          </w:p>
        </w:tc>
      </w:tr>
      <w:tr w:rsidR="002F0B7F" w14:paraId="358B4D38" w14:textId="77777777">
        <w:tc>
          <w:tcPr>
            <w:tcW w:w="1740" w:type="dxa"/>
            <w:tcBorders>
              <w:top w:val="single" w:sz="6" w:space="0" w:color="000000"/>
              <w:left w:val="single" w:sz="6" w:space="0" w:color="000000"/>
              <w:bottom w:val="single" w:sz="6" w:space="0" w:color="000000"/>
              <w:right w:val="single" w:sz="6" w:space="0" w:color="000000"/>
            </w:tcBorders>
            <w:vAlign w:val="center"/>
          </w:tcPr>
          <w:p w14:paraId="461CC971" w14:textId="77777777" w:rsidR="002F0B7F" w:rsidRDefault="00000000">
            <w:pPr>
              <w:pStyle w:val="Corpodetexto"/>
              <w:tabs>
                <w:tab w:val="left" w:pos="2000"/>
              </w:tabs>
              <w:ind w:left="200" w:right="113"/>
              <w:jc w:val="both"/>
              <w:rPr>
                <w:rFonts w:ascii="Verdana" w:hAnsi="Verdana"/>
              </w:rPr>
            </w:pPr>
            <w:r>
              <w:rPr>
                <w:rFonts w:ascii="Verdana" w:hAnsi="Verdana"/>
                <w:b/>
                <w:bCs/>
              </w:rPr>
              <w:t>Moralidade</w:t>
            </w:r>
          </w:p>
        </w:tc>
        <w:tc>
          <w:tcPr>
            <w:tcW w:w="2665" w:type="dxa"/>
            <w:tcBorders>
              <w:top w:val="single" w:sz="6" w:space="0" w:color="000000"/>
              <w:left w:val="single" w:sz="6" w:space="0" w:color="000000"/>
              <w:bottom w:val="single" w:sz="6" w:space="0" w:color="000000"/>
              <w:right w:val="single" w:sz="6" w:space="0" w:color="000000"/>
            </w:tcBorders>
            <w:vAlign w:val="center"/>
          </w:tcPr>
          <w:p w14:paraId="5968C4B6" w14:textId="77777777" w:rsidR="002F0B7F" w:rsidRDefault="00000000">
            <w:pPr>
              <w:pStyle w:val="Corpodetexto"/>
              <w:tabs>
                <w:tab w:val="left" w:pos="2000"/>
              </w:tabs>
              <w:ind w:left="200" w:right="113"/>
              <w:jc w:val="both"/>
              <w:rPr>
                <w:rFonts w:ascii="Verdana" w:hAnsi="Verdana"/>
              </w:rPr>
            </w:pPr>
            <w:r>
              <w:rPr>
                <w:rFonts w:ascii="Verdana" w:hAnsi="Verdana"/>
              </w:rPr>
              <w:t>Exige conduta ética, honesta e de boa-fé, além da mera legalidade formal.</w:t>
            </w:r>
          </w:p>
        </w:tc>
        <w:tc>
          <w:tcPr>
            <w:tcW w:w="5402" w:type="dxa"/>
            <w:tcBorders>
              <w:top w:val="single" w:sz="6" w:space="0" w:color="000000"/>
              <w:left w:val="single" w:sz="6" w:space="0" w:color="000000"/>
              <w:bottom w:val="single" w:sz="6" w:space="0" w:color="000000"/>
              <w:right w:val="single" w:sz="6" w:space="0" w:color="000000"/>
            </w:tcBorders>
            <w:vAlign w:val="center"/>
          </w:tcPr>
          <w:p w14:paraId="234F5562" w14:textId="77777777" w:rsidR="002F0B7F" w:rsidRDefault="00000000">
            <w:pPr>
              <w:pStyle w:val="Corpodetexto"/>
              <w:tabs>
                <w:tab w:val="left" w:pos="2000"/>
              </w:tabs>
              <w:ind w:left="200" w:right="113"/>
              <w:jc w:val="both"/>
              <w:rPr>
                <w:rFonts w:ascii="Verdana" w:hAnsi="Verdana"/>
              </w:rPr>
            </w:pPr>
            <w:r>
              <w:rPr>
                <w:rFonts w:ascii="Verdana" w:hAnsi="Verdana"/>
                <w:b/>
                <w:bCs/>
              </w:rPr>
              <w:t>Constatação:</w:t>
            </w:r>
            <w:r>
              <w:rPr>
                <w:rFonts w:ascii="Verdana" w:hAnsi="Verdana"/>
              </w:rPr>
              <w:t xml:space="preserve"> Auditoria de folha de pagamento revela o pagamento de </w:t>
            </w:r>
            <w:r>
              <w:rPr>
                <w:rFonts w:ascii="Verdana" w:hAnsi="Verdana"/>
                <w:b/>
                <w:bCs/>
              </w:rPr>
              <w:t>Gratificações de Desempenho</w:t>
            </w:r>
            <w:r>
              <w:rPr>
                <w:rFonts w:ascii="Verdana" w:hAnsi="Verdana"/>
              </w:rPr>
              <w:t xml:space="preserve"> a servidores que, comprovadamente, não exerciam as funções que justificavam o bônus (violação da moralidade e do interesse público).</w:t>
            </w:r>
          </w:p>
        </w:tc>
      </w:tr>
      <w:tr w:rsidR="002F0B7F" w14:paraId="74919231" w14:textId="77777777">
        <w:tc>
          <w:tcPr>
            <w:tcW w:w="1740" w:type="dxa"/>
            <w:tcBorders>
              <w:top w:val="single" w:sz="6" w:space="0" w:color="000000"/>
              <w:left w:val="single" w:sz="6" w:space="0" w:color="000000"/>
              <w:bottom w:val="single" w:sz="6" w:space="0" w:color="000000"/>
              <w:right w:val="single" w:sz="6" w:space="0" w:color="000000"/>
            </w:tcBorders>
            <w:vAlign w:val="center"/>
          </w:tcPr>
          <w:p w14:paraId="3C1E3529" w14:textId="77777777" w:rsidR="002F0B7F" w:rsidRDefault="00000000">
            <w:pPr>
              <w:pStyle w:val="Corpodetexto"/>
              <w:tabs>
                <w:tab w:val="left" w:pos="2000"/>
              </w:tabs>
              <w:ind w:left="200" w:right="113"/>
              <w:jc w:val="both"/>
              <w:rPr>
                <w:rFonts w:ascii="Verdana" w:hAnsi="Verdana"/>
              </w:rPr>
            </w:pPr>
            <w:r>
              <w:rPr>
                <w:rFonts w:ascii="Verdana" w:hAnsi="Verdana"/>
                <w:b/>
                <w:bCs/>
              </w:rPr>
              <w:t>Publicidade</w:t>
            </w:r>
          </w:p>
        </w:tc>
        <w:tc>
          <w:tcPr>
            <w:tcW w:w="2665" w:type="dxa"/>
            <w:tcBorders>
              <w:top w:val="single" w:sz="6" w:space="0" w:color="000000"/>
              <w:left w:val="single" w:sz="6" w:space="0" w:color="000000"/>
              <w:bottom w:val="single" w:sz="6" w:space="0" w:color="000000"/>
              <w:right w:val="single" w:sz="6" w:space="0" w:color="000000"/>
            </w:tcBorders>
            <w:vAlign w:val="center"/>
          </w:tcPr>
          <w:p w14:paraId="6DEA3B3C" w14:textId="77777777" w:rsidR="002F0B7F" w:rsidRDefault="00000000">
            <w:pPr>
              <w:pStyle w:val="Corpodetexto"/>
              <w:tabs>
                <w:tab w:val="left" w:pos="2000"/>
              </w:tabs>
              <w:ind w:left="200" w:right="113"/>
              <w:jc w:val="both"/>
              <w:rPr>
                <w:rFonts w:ascii="Verdana" w:hAnsi="Verdana"/>
              </w:rPr>
            </w:pPr>
            <w:r>
              <w:rPr>
                <w:rFonts w:ascii="Verdana" w:hAnsi="Verdana"/>
              </w:rPr>
              <w:t xml:space="preserve">Assegura a transparência, exceto em casos de sigilo </w:t>
            </w:r>
            <w:r>
              <w:rPr>
                <w:rFonts w:ascii="Verdana" w:hAnsi="Verdana"/>
              </w:rPr>
              <w:lastRenderedPageBreak/>
              <w:t>previstos em lei.</w:t>
            </w:r>
          </w:p>
        </w:tc>
        <w:tc>
          <w:tcPr>
            <w:tcW w:w="5402" w:type="dxa"/>
            <w:tcBorders>
              <w:top w:val="single" w:sz="6" w:space="0" w:color="000000"/>
              <w:left w:val="single" w:sz="6" w:space="0" w:color="000000"/>
              <w:bottom w:val="single" w:sz="6" w:space="0" w:color="000000"/>
              <w:right w:val="single" w:sz="6" w:space="0" w:color="000000"/>
            </w:tcBorders>
            <w:vAlign w:val="center"/>
          </w:tcPr>
          <w:p w14:paraId="4DEF68BA" w14:textId="77777777" w:rsidR="002F0B7F" w:rsidRDefault="00000000">
            <w:pPr>
              <w:pStyle w:val="Corpodetexto"/>
              <w:tabs>
                <w:tab w:val="left" w:pos="2000"/>
              </w:tabs>
              <w:ind w:left="200" w:right="113"/>
              <w:jc w:val="both"/>
              <w:rPr>
                <w:rFonts w:ascii="Verdana" w:hAnsi="Verdana"/>
              </w:rPr>
            </w:pPr>
            <w:r>
              <w:rPr>
                <w:rFonts w:ascii="Verdana" w:hAnsi="Verdana"/>
                <w:b/>
                <w:bCs/>
              </w:rPr>
              <w:lastRenderedPageBreak/>
              <w:t>Constatação:</w:t>
            </w:r>
            <w:r>
              <w:rPr>
                <w:rFonts w:ascii="Verdana" w:hAnsi="Verdana"/>
              </w:rPr>
              <w:t xml:space="preserve"> Auditoria verifica que os relatórios de gestão fiscal ou de execução orçamentária não foram </w:t>
            </w:r>
            <w:r>
              <w:rPr>
                <w:rFonts w:ascii="Verdana" w:hAnsi="Verdana"/>
                <w:b/>
                <w:bCs/>
              </w:rPr>
              <w:t>publicados tempestivamente</w:t>
            </w:r>
            <w:r>
              <w:rPr>
                <w:rFonts w:ascii="Verdana" w:hAnsi="Verdana"/>
              </w:rPr>
              <w:t xml:space="preserve"> em meios </w:t>
            </w:r>
            <w:r>
              <w:rPr>
                <w:rFonts w:ascii="Verdana" w:hAnsi="Verdana"/>
              </w:rPr>
              <w:lastRenderedPageBreak/>
              <w:t>oficiais, impedindo o controle social (violação da Lei de Responsabilidade Fiscal e da CF/88).</w:t>
            </w:r>
          </w:p>
        </w:tc>
      </w:tr>
      <w:tr w:rsidR="002F0B7F" w14:paraId="39197ADC" w14:textId="77777777">
        <w:tc>
          <w:tcPr>
            <w:tcW w:w="1740" w:type="dxa"/>
            <w:tcBorders>
              <w:top w:val="single" w:sz="6" w:space="0" w:color="000000"/>
              <w:left w:val="single" w:sz="6" w:space="0" w:color="000000"/>
              <w:bottom w:val="single" w:sz="6" w:space="0" w:color="000000"/>
              <w:right w:val="single" w:sz="6" w:space="0" w:color="000000"/>
            </w:tcBorders>
            <w:vAlign w:val="center"/>
          </w:tcPr>
          <w:p w14:paraId="0FA24DDA" w14:textId="77777777" w:rsidR="002F0B7F" w:rsidRDefault="00000000">
            <w:pPr>
              <w:pStyle w:val="Corpodetexto"/>
              <w:ind w:left="200" w:right="113"/>
              <w:jc w:val="both"/>
              <w:rPr>
                <w:rFonts w:ascii="Verdana" w:hAnsi="Verdana"/>
              </w:rPr>
            </w:pPr>
            <w:r>
              <w:rPr>
                <w:rFonts w:ascii="Verdana" w:hAnsi="Verdana"/>
                <w:b/>
                <w:bCs/>
              </w:rPr>
              <w:lastRenderedPageBreak/>
              <w:t>Eficiência</w:t>
            </w:r>
          </w:p>
        </w:tc>
        <w:tc>
          <w:tcPr>
            <w:tcW w:w="2665" w:type="dxa"/>
            <w:tcBorders>
              <w:top w:val="single" w:sz="6" w:space="0" w:color="000000"/>
              <w:left w:val="single" w:sz="6" w:space="0" w:color="000000"/>
              <w:bottom w:val="single" w:sz="6" w:space="0" w:color="000000"/>
              <w:right w:val="single" w:sz="6" w:space="0" w:color="000000"/>
            </w:tcBorders>
            <w:vAlign w:val="center"/>
          </w:tcPr>
          <w:p w14:paraId="609154F9" w14:textId="77777777" w:rsidR="002F0B7F" w:rsidRDefault="00000000">
            <w:pPr>
              <w:pStyle w:val="Corpodetexto"/>
              <w:ind w:left="200" w:right="113"/>
              <w:jc w:val="both"/>
              <w:rPr>
                <w:rFonts w:ascii="Verdana" w:hAnsi="Verdana"/>
              </w:rPr>
            </w:pPr>
            <w:r>
              <w:rPr>
                <w:rFonts w:ascii="Verdana" w:hAnsi="Verdana"/>
              </w:rPr>
              <w:t>Busca a melhor performance, qualidade e uso racional dos recursos.</w:t>
            </w:r>
          </w:p>
        </w:tc>
        <w:tc>
          <w:tcPr>
            <w:tcW w:w="5402" w:type="dxa"/>
            <w:tcBorders>
              <w:top w:val="single" w:sz="6" w:space="0" w:color="000000"/>
              <w:left w:val="single" w:sz="6" w:space="0" w:color="000000"/>
              <w:bottom w:val="single" w:sz="6" w:space="0" w:color="000000"/>
              <w:right w:val="single" w:sz="6" w:space="0" w:color="000000"/>
            </w:tcBorders>
            <w:vAlign w:val="center"/>
          </w:tcPr>
          <w:p w14:paraId="4275B7D0" w14:textId="77777777" w:rsidR="002F0B7F" w:rsidRDefault="00000000">
            <w:pPr>
              <w:pStyle w:val="Corpodetexto"/>
              <w:ind w:left="200" w:right="113"/>
              <w:jc w:val="both"/>
              <w:rPr>
                <w:rFonts w:ascii="Verdana" w:hAnsi="Verdana"/>
              </w:rPr>
            </w:pPr>
            <w:r>
              <w:rPr>
                <w:rFonts w:ascii="Verdana" w:hAnsi="Verdana"/>
                <w:b/>
                <w:bCs/>
              </w:rPr>
              <w:t>Constatação:</w:t>
            </w:r>
            <w:r>
              <w:rPr>
                <w:rFonts w:ascii="Verdana" w:hAnsi="Verdana"/>
              </w:rPr>
              <w:t xml:space="preserve"> Auditoria Operacional aponta que o gasto com insumos hospitalares é o dobro da média nacional sem que haja uma melhoria correspondente na qualidade do atendimento (demonstra ineficiência na gestão de recursos).</w:t>
            </w:r>
          </w:p>
        </w:tc>
      </w:tr>
    </w:tbl>
    <w:p w14:paraId="218B0AA9" w14:textId="77777777" w:rsidR="002F0B7F" w:rsidRDefault="002F0B7F">
      <w:pPr>
        <w:pStyle w:val="Corpodetexto"/>
        <w:ind w:left="720" w:right="113"/>
        <w:jc w:val="both"/>
        <w:rPr>
          <w:rFonts w:ascii="Verdana" w:hAnsi="Verdana"/>
        </w:rPr>
      </w:pPr>
    </w:p>
    <w:p w14:paraId="6E24CCD5" w14:textId="77777777" w:rsidR="002F0B7F" w:rsidRDefault="00000000">
      <w:pPr>
        <w:jc w:val="both"/>
        <w:rPr>
          <w:rFonts w:ascii="Verdana" w:hAnsi="Verdana"/>
        </w:rPr>
      </w:pPr>
      <w:r>
        <w:rPr>
          <w:rFonts w:ascii="Verdana" w:hAnsi="Verdana"/>
        </w:rPr>
        <w:t xml:space="preserve">Ao apontar falhas e recomendar correções, sejam na Legalidade de um contrato ou na Eficiência de um processo, a auditoria fornece o </w:t>
      </w:r>
      <w:r>
        <w:rPr>
          <w:rFonts w:ascii="Verdana" w:hAnsi="Verdana"/>
          <w:i/>
          <w:iCs/>
        </w:rPr>
        <w:t>feedback</w:t>
      </w:r>
      <w:r>
        <w:rPr>
          <w:rFonts w:ascii="Verdana" w:hAnsi="Verdana"/>
        </w:rPr>
        <w:t xml:space="preserve"> necessário para que os gestores direcionem e monitorem a atuação da Administração Pública, elevando o patamar de governança.</w:t>
      </w:r>
    </w:p>
    <w:p w14:paraId="14D3069C" w14:textId="77777777" w:rsidR="002F0B7F" w:rsidRDefault="002F0B7F">
      <w:pPr>
        <w:jc w:val="both"/>
        <w:rPr>
          <w:rFonts w:ascii="Verdana" w:hAnsi="Verdana"/>
        </w:rPr>
      </w:pPr>
    </w:p>
    <w:p w14:paraId="7EB152A1" w14:textId="77777777" w:rsidR="002F0B7F" w:rsidRDefault="00000000">
      <w:pPr>
        <w:jc w:val="both"/>
        <w:rPr>
          <w:rFonts w:ascii="Verdana" w:hAnsi="Verdana"/>
        </w:rPr>
      </w:pPr>
      <w:r>
        <w:rPr>
          <w:rFonts w:ascii="Verdana" w:hAnsi="Verdana"/>
        </w:rPr>
        <w:t>No setor público, a auditoria na folha é guiada, adicionalmente, pelos seguintes dispositivos:</w:t>
      </w:r>
    </w:p>
    <w:p w14:paraId="73BBE106" w14:textId="77777777" w:rsidR="002F0B7F" w:rsidRDefault="002F0B7F">
      <w:pPr>
        <w:jc w:val="both"/>
        <w:rPr>
          <w:rFonts w:ascii="Verdana" w:hAnsi="Verdana"/>
        </w:rPr>
      </w:pPr>
    </w:p>
    <w:p w14:paraId="09B48ACF" w14:textId="77777777" w:rsidR="002F0B7F" w:rsidRDefault="00000000">
      <w:pPr>
        <w:jc w:val="both"/>
        <w:rPr>
          <w:rFonts w:ascii="Verdana" w:hAnsi="Verdana"/>
        </w:rPr>
      </w:pPr>
      <w:r>
        <w:rPr>
          <w:rFonts w:ascii="Verdana" w:hAnsi="Verdana"/>
          <w:u w:val="single"/>
        </w:rPr>
        <w:t>Princípios Constitucionais (Art. 37 da CF/88)</w:t>
      </w:r>
    </w:p>
    <w:p w14:paraId="6E3DE2C4" w14:textId="77777777" w:rsidR="002F0B7F" w:rsidRDefault="00000000">
      <w:pPr>
        <w:jc w:val="both"/>
        <w:rPr>
          <w:rFonts w:ascii="Verdana" w:hAnsi="Verdana"/>
        </w:rPr>
      </w:pPr>
      <w:r>
        <w:rPr>
          <w:rFonts w:ascii="Verdana" w:hAnsi="Verdana"/>
        </w:rPr>
        <w:t>A Auditoria é fundamental para garantir o princípio da Legalidade, verificando se as concessões de adicionais, gratificações, progressões e incorporações têm o devido amparo em lei (federal, estadual ou municipal).</w:t>
      </w:r>
    </w:p>
    <w:p w14:paraId="5731628D" w14:textId="77777777" w:rsidR="002F0B7F" w:rsidRDefault="00000000">
      <w:pPr>
        <w:jc w:val="both"/>
        <w:rPr>
          <w:rFonts w:ascii="Verdana" w:hAnsi="Verdana"/>
        </w:rPr>
      </w:pPr>
      <w:r>
        <w:rPr>
          <w:rFonts w:ascii="Verdana" w:hAnsi="Verdana"/>
        </w:rPr>
        <w:t>Exemplo: Auditoria constata o pagamento de Gratificações de Função a servidores que não preenchem os requisitos do ato que a instituiu (violação da Legalidade e da Moralidade).</w:t>
      </w:r>
    </w:p>
    <w:p w14:paraId="1C9EA40D" w14:textId="77777777" w:rsidR="002F0B7F" w:rsidRDefault="002F0B7F">
      <w:pPr>
        <w:jc w:val="both"/>
        <w:rPr>
          <w:rFonts w:ascii="Verdana" w:hAnsi="Verdana"/>
        </w:rPr>
      </w:pPr>
    </w:p>
    <w:p w14:paraId="0D083E9F" w14:textId="77777777" w:rsidR="002F0B7F" w:rsidRDefault="00000000">
      <w:pPr>
        <w:jc w:val="both"/>
        <w:rPr>
          <w:rFonts w:ascii="Verdana" w:hAnsi="Verdana"/>
        </w:rPr>
      </w:pPr>
      <w:r>
        <w:rPr>
          <w:rFonts w:ascii="Verdana" w:hAnsi="Verdana"/>
          <w:u w:val="single"/>
        </w:rPr>
        <w:t>Teto Remuneratório (Art. 37, XI, da CF/88)</w:t>
      </w:r>
    </w:p>
    <w:p w14:paraId="10572092" w14:textId="77777777" w:rsidR="002F0B7F" w:rsidRDefault="00000000">
      <w:pPr>
        <w:jc w:val="both"/>
        <w:rPr>
          <w:rFonts w:ascii="Verdana" w:hAnsi="Verdana"/>
        </w:rPr>
      </w:pPr>
      <w:r>
        <w:rPr>
          <w:rFonts w:ascii="Verdana" w:hAnsi="Verdana"/>
        </w:rPr>
        <w:t>É um dos focos mais importantes. A auditoria deve identificar pagamentos que ultrapassem o teto constitucional aplicável (por exemplo, o subsídio de Ministro do STF para a União, ou o subsídio do Governador ou Prefeito nos demais Poderes e esferas).</w:t>
      </w:r>
    </w:p>
    <w:p w14:paraId="79894D76" w14:textId="77777777" w:rsidR="002F0B7F" w:rsidRDefault="00000000">
      <w:pPr>
        <w:jc w:val="both"/>
        <w:rPr>
          <w:rFonts w:ascii="Verdana" w:hAnsi="Verdana"/>
        </w:rPr>
      </w:pPr>
      <w:r>
        <w:rPr>
          <w:rFonts w:ascii="Verdana" w:hAnsi="Verdana"/>
        </w:rPr>
        <w:t>Constatação: Auditoria decreta que a soma de subsídio e vantagens pessoais de um servidor ultrapassa o teto, sem que haja uma correta dedução (</w:t>
      </w:r>
      <w:r>
        <w:rPr>
          <w:rFonts w:ascii="Verdana" w:hAnsi="Verdana"/>
          <w:i/>
          <w:iCs/>
        </w:rPr>
        <w:t>abate-teto</w:t>
      </w:r>
      <w:r>
        <w:rPr>
          <w:rFonts w:ascii="Verdana" w:hAnsi="Verdana"/>
        </w:rPr>
        <w:t>) (violação expressa da Constituição Federal).</w:t>
      </w:r>
    </w:p>
    <w:p w14:paraId="236DB290" w14:textId="77777777" w:rsidR="002F0B7F" w:rsidRDefault="00000000">
      <w:pPr>
        <w:jc w:val="both"/>
        <w:rPr>
          <w:rFonts w:ascii="Verdana" w:hAnsi="Verdana"/>
        </w:rPr>
      </w:pPr>
      <w:r>
        <w:rPr>
          <w:rFonts w:ascii="Verdana" w:hAnsi="Verdana"/>
        </w:rPr>
        <w:t xml:space="preserve">A realização de auditorias na folha de pagamento de Prefeituras transcende a simples conferência contábil, constituindo-se em um imperativo de governança e um mecanismo de </w:t>
      </w:r>
      <w:r>
        <w:rPr>
          <w:rFonts w:ascii="Verdana" w:hAnsi="Verdana"/>
          <w:i/>
          <w:iCs/>
        </w:rPr>
        <w:t>compliance</w:t>
      </w:r>
      <w:r>
        <w:rPr>
          <w:rFonts w:ascii="Verdana" w:hAnsi="Verdana"/>
        </w:rPr>
        <w:t xml:space="preserve"> que visa a aderência irrestrita ao ordenamento jurídico. Os benefícios advindos dessa fiscalização são sistêmicos e demonstram o retorno sobre o investimento em controle interno e externo.</w:t>
      </w:r>
    </w:p>
    <w:p w14:paraId="4267FA2E" w14:textId="77777777" w:rsidR="002F0B7F" w:rsidRDefault="002F0B7F">
      <w:pPr>
        <w:jc w:val="both"/>
        <w:rPr>
          <w:rFonts w:ascii="Verdana" w:hAnsi="Verdana"/>
        </w:rPr>
      </w:pPr>
    </w:p>
    <w:p w14:paraId="29F59592" w14:textId="77777777" w:rsidR="002F0B7F" w:rsidRDefault="00000000">
      <w:pPr>
        <w:jc w:val="both"/>
        <w:rPr>
          <w:rFonts w:ascii="Verdana" w:hAnsi="Verdana"/>
        </w:rPr>
      </w:pPr>
      <w:r>
        <w:rPr>
          <w:rFonts w:ascii="Verdana" w:hAnsi="Verdana"/>
        </w:rPr>
        <w:t xml:space="preserve">A auditoria na folha de pagamento utiliza como matriz de risco a legislação aplicável, garantindo que o Município cumpra o dever constitucional de Legalidade (Art. 37, </w:t>
      </w:r>
      <w:r>
        <w:rPr>
          <w:rFonts w:ascii="Verdana" w:hAnsi="Verdana"/>
          <w:i/>
          <w:iCs/>
        </w:rPr>
        <w:t>caput</w:t>
      </w:r>
      <w:r>
        <w:rPr>
          <w:rFonts w:ascii="Verdana" w:hAnsi="Verdana"/>
        </w:rPr>
        <w:t>, da CF/88) e as normas infraconstitucionais.</w:t>
      </w:r>
    </w:p>
    <w:p w14:paraId="4D77DA3B" w14:textId="77777777" w:rsidR="002F0B7F" w:rsidRDefault="002F0B7F">
      <w:pPr>
        <w:jc w:val="both"/>
        <w:rPr>
          <w:rFonts w:ascii="Verdana" w:hAnsi="Verdana"/>
        </w:rPr>
      </w:pPr>
    </w:p>
    <w:p w14:paraId="09FBDB42" w14:textId="77777777" w:rsidR="002F0B7F" w:rsidRDefault="00000000">
      <w:pPr>
        <w:jc w:val="both"/>
        <w:rPr>
          <w:rFonts w:ascii="Verdana" w:hAnsi="Verdana"/>
        </w:rPr>
      </w:pPr>
      <w:r>
        <w:rPr>
          <w:rFonts w:ascii="Verdana" w:hAnsi="Verdana"/>
        </w:rPr>
        <w:t>Racionalização de Rubricas Indevidas: O principal achado em auditorias é a identificação de rubricas remuneratórias sem o devido amparo legal. Isto inclui a concessão de gratificações (de função, desempenho ou produtividade) cujo pagamento desrespeita os critérios de assiduidade, lotação ou de efetivo exercício da função.</w:t>
      </w:r>
    </w:p>
    <w:p w14:paraId="1E1733F1" w14:textId="77777777" w:rsidR="002F0B7F" w:rsidRDefault="00000000">
      <w:pPr>
        <w:ind w:left="142"/>
        <w:jc w:val="both"/>
        <w:rPr>
          <w:rFonts w:ascii="Verdana" w:hAnsi="Verdana"/>
        </w:rPr>
      </w:pPr>
      <w:r>
        <w:rPr>
          <w:rFonts w:ascii="Verdana" w:hAnsi="Verdana"/>
        </w:rPr>
        <w:t xml:space="preserve"> </w:t>
      </w:r>
    </w:p>
    <w:p w14:paraId="7B306A88" w14:textId="77777777" w:rsidR="002F0B7F" w:rsidRDefault="00000000">
      <w:pPr>
        <w:jc w:val="both"/>
        <w:rPr>
          <w:rFonts w:ascii="Verdana" w:hAnsi="Verdana"/>
        </w:rPr>
      </w:pPr>
      <w:r>
        <w:rPr>
          <w:rFonts w:ascii="Verdana" w:hAnsi="Verdana"/>
        </w:rPr>
        <w:t>Benefício: Redução de despesas de pessoal classificadas como ilegais ou irregulares pelo Tribunal de Contas, minimizando o risco de determinação de ressarcimento ao erário.</w:t>
      </w:r>
    </w:p>
    <w:p w14:paraId="0B73D646" w14:textId="77777777" w:rsidR="002F0B7F" w:rsidRDefault="002F0B7F">
      <w:pPr>
        <w:jc w:val="both"/>
        <w:rPr>
          <w:rFonts w:ascii="Verdana" w:hAnsi="Verdana"/>
        </w:rPr>
      </w:pPr>
    </w:p>
    <w:p w14:paraId="75F00070" w14:textId="77777777" w:rsidR="002F0B7F" w:rsidRDefault="00000000">
      <w:pPr>
        <w:jc w:val="both"/>
        <w:rPr>
          <w:rFonts w:ascii="Verdana" w:hAnsi="Verdana"/>
        </w:rPr>
      </w:pPr>
      <w:r>
        <w:rPr>
          <w:rFonts w:ascii="Verdana" w:hAnsi="Verdana"/>
        </w:rPr>
        <w:t>Controle do Teto Remuneratório: A fiscalização verifica a aplicação correta do abate-teto (Art. 37, XI, da CF/88). A auditoria confronta a totalidade da remuneração (subsídio, vencimento e vantagens permanentes) com o limite legal (geralmente o subsídio do Prefeito, do Governador ou de Desembargador, a depender do poder).</w:t>
      </w:r>
    </w:p>
    <w:p w14:paraId="134DADB2" w14:textId="77777777" w:rsidR="002F0B7F" w:rsidRDefault="002F0B7F">
      <w:pPr>
        <w:jc w:val="both"/>
        <w:rPr>
          <w:rFonts w:ascii="Verdana" w:hAnsi="Verdana"/>
        </w:rPr>
      </w:pPr>
    </w:p>
    <w:p w14:paraId="260D3372" w14:textId="77777777" w:rsidR="002F0B7F" w:rsidRDefault="00000000">
      <w:pPr>
        <w:jc w:val="both"/>
        <w:rPr>
          <w:rFonts w:ascii="Verdana" w:hAnsi="Verdana"/>
        </w:rPr>
      </w:pPr>
      <w:r>
        <w:rPr>
          <w:rFonts w:ascii="Verdana" w:hAnsi="Verdana"/>
        </w:rPr>
        <w:t xml:space="preserve">Benefício: Prevenção de pagamentos </w:t>
      </w:r>
      <w:r>
        <w:rPr>
          <w:rFonts w:ascii="Verdana" w:hAnsi="Verdana"/>
          <w:i/>
          <w:iCs/>
        </w:rPr>
        <w:t>ultra legem</w:t>
      </w:r>
      <w:r>
        <w:rPr>
          <w:rFonts w:ascii="Verdana" w:hAnsi="Verdana"/>
        </w:rPr>
        <w:t>, um vício grave que acarreta a nulidade do ato administrativo e a responsabilidade solidária do ordenador de despesa.</w:t>
      </w:r>
    </w:p>
    <w:p w14:paraId="637B7594" w14:textId="77777777" w:rsidR="002F0B7F" w:rsidRDefault="002F0B7F">
      <w:pPr>
        <w:jc w:val="both"/>
        <w:rPr>
          <w:rFonts w:ascii="Verdana" w:hAnsi="Verdana"/>
        </w:rPr>
      </w:pPr>
    </w:p>
    <w:p w14:paraId="125A8E74" w14:textId="77777777" w:rsidR="002F0B7F" w:rsidRDefault="00000000">
      <w:pPr>
        <w:jc w:val="both"/>
        <w:rPr>
          <w:rFonts w:ascii="Verdana" w:hAnsi="Verdana"/>
        </w:rPr>
      </w:pPr>
      <w:r>
        <w:rPr>
          <w:rFonts w:ascii="Verdana" w:hAnsi="Verdana"/>
        </w:rPr>
        <w:t>Fiscalização da Acumulação de Cargos: Por meio do cruzamento de bases de dados (e-Social, Sisac, RPPS/RGPS), a auditoria identifica a acumulação ilegal de cargos, empregos ou funções públicas (Art. 37, XVI, da CF/88), cujas exceções são restritas (dois cargos de professor, um técnico e um de professor, ou dois de saúde).</w:t>
      </w:r>
    </w:p>
    <w:p w14:paraId="3717A9E5" w14:textId="77777777" w:rsidR="002F0B7F" w:rsidRDefault="002F0B7F">
      <w:pPr>
        <w:jc w:val="both"/>
        <w:rPr>
          <w:rFonts w:ascii="Verdana" w:hAnsi="Verdana"/>
        </w:rPr>
      </w:pPr>
    </w:p>
    <w:p w14:paraId="21DD810C" w14:textId="77777777" w:rsidR="002F0B7F" w:rsidRDefault="00000000">
      <w:pPr>
        <w:jc w:val="both"/>
        <w:rPr>
          <w:rFonts w:ascii="Verdana" w:hAnsi="Verdana"/>
        </w:rPr>
      </w:pPr>
      <w:r>
        <w:rPr>
          <w:rFonts w:ascii="Verdana" w:hAnsi="Verdana"/>
        </w:rPr>
        <w:t>Benefício: Formalização do processo administrativo para a opção de cargo ou instauração de Processo Administrativo Disciplinar (PAD) para apurar a má-fé, defendendo o Princípio da Impessoalidade.</w:t>
      </w:r>
    </w:p>
    <w:p w14:paraId="49AC6E71" w14:textId="77777777" w:rsidR="002F0B7F" w:rsidRDefault="002F0B7F">
      <w:pPr>
        <w:jc w:val="both"/>
        <w:rPr>
          <w:rFonts w:ascii="Verdana" w:hAnsi="Verdana"/>
        </w:rPr>
      </w:pPr>
    </w:p>
    <w:p w14:paraId="7715D105" w14:textId="77777777" w:rsidR="002F0B7F" w:rsidRDefault="00000000">
      <w:pPr>
        <w:jc w:val="both"/>
        <w:rPr>
          <w:rFonts w:ascii="Verdana" w:hAnsi="Verdana"/>
        </w:rPr>
      </w:pPr>
      <w:r>
        <w:rPr>
          <w:rFonts w:ascii="Verdana" w:hAnsi="Verdana"/>
          <w:u w:val="single"/>
        </w:rPr>
        <w:t>Aprimoramento da Gestão de Riscos e do Controle Interno</w:t>
      </w:r>
    </w:p>
    <w:p w14:paraId="1B00A335" w14:textId="77777777" w:rsidR="002F0B7F" w:rsidRDefault="00000000">
      <w:pPr>
        <w:jc w:val="both"/>
        <w:rPr>
          <w:rFonts w:ascii="Verdana" w:hAnsi="Verdana"/>
        </w:rPr>
      </w:pPr>
      <w:r>
        <w:rPr>
          <w:rFonts w:ascii="Verdana" w:hAnsi="Verdana"/>
        </w:rPr>
        <w:t>A auditoria atua como uma ferramenta de Gestão de Riscos de Pessoal, que é inerente à complexidade do tema, garantindo a solidez do sistema de controle interno (Art. 74 da CF/88).</w:t>
      </w:r>
    </w:p>
    <w:p w14:paraId="0281DB6F" w14:textId="77777777" w:rsidR="002F0B7F" w:rsidRDefault="002F0B7F">
      <w:pPr>
        <w:jc w:val="both"/>
        <w:rPr>
          <w:rFonts w:ascii="Verdana" w:hAnsi="Verdana"/>
        </w:rPr>
      </w:pPr>
    </w:p>
    <w:p w14:paraId="4ACBE71F" w14:textId="77777777" w:rsidR="002F0B7F" w:rsidRDefault="00000000">
      <w:pPr>
        <w:jc w:val="both"/>
        <w:rPr>
          <w:rFonts w:ascii="Verdana" w:hAnsi="Verdana"/>
        </w:rPr>
      </w:pPr>
      <w:r>
        <w:rPr>
          <w:rFonts w:ascii="Verdana" w:hAnsi="Verdana"/>
        </w:rPr>
        <w:t xml:space="preserve">Mapeamento de Processos Deficientes: A análise </w:t>
      </w:r>
      <w:r>
        <w:rPr>
          <w:rFonts w:ascii="Verdana" w:hAnsi="Verdana"/>
          <w:i/>
          <w:iCs/>
        </w:rPr>
        <w:t>end-to-end</w:t>
      </w:r>
      <w:r>
        <w:rPr>
          <w:rFonts w:ascii="Verdana" w:hAnsi="Verdana"/>
        </w:rPr>
        <w:t xml:space="preserve"> (ponta a ponta) do processo da folha (da admissão ao desligamento) identifica pontos de falha no </w:t>
      </w:r>
      <w:r>
        <w:rPr>
          <w:rFonts w:ascii="Verdana" w:hAnsi="Verdana"/>
          <w:i/>
          <w:iCs/>
        </w:rPr>
        <w:t>design</w:t>
      </w:r>
      <w:r>
        <w:rPr>
          <w:rFonts w:ascii="Verdana" w:hAnsi="Verdana"/>
        </w:rPr>
        <w:t xml:space="preserve"> de controle – por exemplo, a ausência de segregação de funções entre quem inclui dados no sistema de folha e quem autoriza o pagamento.</w:t>
      </w:r>
    </w:p>
    <w:p w14:paraId="0B6E7A24" w14:textId="77777777" w:rsidR="002F0B7F" w:rsidRDefault="002F0B7F">
      <w:pPr>
        <w:jc w:val="both"/>
        <w:rPr>
          <w:rFonts w:ascii="Verdana" w:hAnsi="Verdana"/>
        </w:rPr>
      </w:pPr>
    </w:p>
    <w:p w14:paraId="28507472" w14:textId="77777777" w:rsidR="002F0B7F" w:rsidRDefault="00000000">
      <w:pPr>
        <w:jc w:val="both"/>
        <w:rPr>
          <w:rFonts w:ascii="Verdana" w:hAnsi="Verdana"/>
        </w:rPr>
      </w:pPr>
      <w:r>
        <w:rPr>
          <w:rFonts w:ascii="Verdana" w:hAnsi="Verdana"/>
        </w:rPr>
        <w:t xml:space="preserve">Benefício: Emissão de Recomendações de Auditoria para o </w:t>
      </w:r>
      <w:r>
        <w:rPr>
          <w:rFonts w:ascii="Verdana" w:hAnsi="Verdana"/>
          <w:i/>
          <w:iCs/>
        </w:rPr>
        <w:t>Chief Risk Officer</w:t>
      </w:r>
      <w:r>
        <w:rPr>
          <w:rFonts w:ascii="Verdana" w:hAnsi="Verdana"/>
        </w:rPr>
        <w:t xml:space="preserve"> ou para a Controladoria, aprimorando os procedimentos e mitigando o risco de fraude.</w:t>
      </w:r>
    </w:p>
    <w:p w14:paraId="31900A30" w14:textId="77777777" w:rsidR="002F0B7F" w:rsidRDefault="002F0B7F">
      <w:pPr>
        <w:jc w:val="both"/>
        <w:rPr>
          <w:rFonts w:ascii="Verdana" w:hAnsi="Verdana"/>
        </w:rPr>
      </w:pPr>
    </w:p>
    <w:p w14:paraId="7DE3A5EE" w14:textId="77777777" w:rsidR="002F0B7F" w:rsidRDefault="00000000">
      <w:pPr>
        <w:jc w:val="both"/>
        <w:rPr>
          <w:rFonts w:ascii="Verdana" w:hAnsi="Verdana"/>
        </w:rPr>
      </w:pPr>
      <w:r>
        <w:rPr>
          <w:rFonts w:ascii="Verdana" w:hAnsi="Verdana"/>
        </w:rPr>
        <w:t>A auditoria verifica a integridade e a validade dos dados cadastrais (CPF, estado civil, dependentes) e funcionais (matrícula, lotação, regime de trabalho), baseando-se em técnicas de Auditoria Contínua (AC), onde algoritmos cruzam bases massivas de dados em tempo real.</w:t>
      </w:r>
    </w:p>
    <w:p w14:paraId="21619B24" w14:textId="77777777" w:rsidR="002F0B7F" w:rsidRDefault="002F0B7F">
      <w:pPr>
        <w:jc w:val="both"/>
        <w:rPr>
          <w:rFonts w:ascii="Verdana" w:hAnsi="Verdana"/>
        </w:rPr>
      </w:pPr>
    </w:p>
    <w:p w14:paraId="38897B56" w14:textId="77777777" w:rsidR="002F0B7F" w:rsidRDefault="00000000">
      <w:pPr>
        <w:jc w:val="both"/>
        <w:rPr>
          <w:rFonts w:ascii="Verdana" w:hAnsi="Verdana"/>
        </w:rPr>
      </w:pPr>
      <w:r>
        <w:rPr>
          <w:rFonts w:ascii="Verdana" w:hAnsi="Verdana"/>
        </w:rPr>
        <w:t>Benefício: A folha de pagamento se torna uma base de dados fidedigna para fins de planejamento orçamentário, LRF e prestação de contas.</w:t>
      </w:r>
    </w:p>
    <w:p w14:paraId="0D4D621F" w14:textId="77777777" w:rsidR="002F0B7F" w:rsidRDefault="002F0B7F">
      <w:pPr>
        <w:jc w:val="both"/>
        <w:rPr>
          <w:rFonts w:ascii="Verdana" w:hAnsi="Verdana"/>
        </w:rPr>
      </w:pPr>
    </w:p>
    <w:p w14:paraId="6CB9E480" w14:textId="77777777" w:rsidR="002F0B7F" w:rsidRDefault="00000000">
      <w:pPr>
        <w:jc w:val="both"/>
        <w:rPr>
          <w:rFonts w:ascii="Verdana" w:hAnsi="Verdana"/>
        </w:rPr>
      </w:pPr>
      <w:r>
        <w:rPr>
          <w:rFonts w:ascii="Verdana" w:hAnsi="Verdana"/>
        </w:rPr>
        <w:t>A auditoria na folha de pagamento traz benefícios significativos não apenas para a gestão municipal, mas também diretamente para o servidor público municipal. A fiscalização rigorosa serve como uma garantia de direitos e um fator de transparência para o funcionário.</w:t>
      </w:r>
    </w:p>
    <w:p w14:paraId="327FE6E8" w14:textId="77777777" w:rsidR="002F0B7F" w:rsidRDefault="002F0B7F">
      <w:pPr>
        <w:jc w:val="both"/>
        <w:rPr>
          <w:rFonts w:ascii="Verdana" w:hAnsi="Verdana"/>
        </w:rPr>
      </w:pPr>
    </w:p>
    <w:p w14:paraId="6FCA150A" w14:textId="77777777" w:rsidR="002F0B7F" w:rsidRDefault="00000000">
      <w:pPr>
        <w:jc w:val="both"/>
        <w:rPr>
          <w:rFonts w:ascii="Verdana" w:hAnsi="Verdana"/>
        </w:rPr>
      </w:pPr>
      <w:r>
        <w:rPr>
          <w:rFonts w:ascii="Verdana" w:hAnsi="Verdana"/>
          <w:u w:val="single"/>
        </w:rPr>
        <w:t>Garantia da Legalidade e da Correção de Pagamentos</w:t>
      </w:r>
    </w:p>
    <w:p w14:paraId="36961AC4" w14:textId="77777777" w:rsidR="002F0B7F" w:rsidRDefault="00000000">
      <w:pPr>
        <w:jc w:val="both"/>
        <w:rPr>
          <w:rFonts w:ascii="Verdana" w:hAnsi="Verdana"/>
        </w:rPr>
      </w:pPr>
      <w:r>
        <w:rPr>
          <w:rFonts w:ascii="Verdana" w:hAnsi="Verdana"/>
        </w:rPr>
        <w:t>O principal benefício para o servidor é a certeza de que sua remuneração e seus direitos estão sendo calculados e pagos corretamente, conforme a lei.</w:t>
      </w:r>
    </w:p>
    <w:p w14:paraId="378DAE0A" w14:textId="77777777" w:rsidR="002F0B7F" w:rsidRDefault="002F0B7F">
      <w:pPr>
        <w:jc w:val="both"/>
        <w:rPr>
          <w:rFonts w:ascii="Verdana" w:hAnsi="Verdana"/>
        </w:rPr>
      </w:pPr>
    </w:p>
    <w:p w14:paraId="515A917F" w14:textId="77777777" w:rsidR="002F0B7F" w:rsidRDefault="00000000">
      <w:pPr>
        <w:jc w:val="both"/>
        <w:rPr>
          <w:rFonts w:ascii="Verdana" w:hAnsi="Verdana"/>
        </w:rPr>
      </w:pPr>
      <w:r>
        <w:rPr>
          <w:rFonts w:ascii="Verdana" w:hAnsi="Verdana"/>
        </w:rPr>
        <w:t>Identificação de Pagamentos a Menor: A auditoria pode descobrir erros sistêmicos ou individuais que resultaram no pagamento incorreto de verbas, como:</w:t>
      </w:r>
    </w:p>
    <w:p w14:paraId="1A8C8324" w14:textId="77777777" w:rsidR="002F0B7F" w:rsidRDefault="00000000">
      <w:pPr>
        <w:jc w:val="both"/>
        <w:rPr>
          <w:rFonts w:ascii="Verdana" w:hAnsi="Verdana"/>
        </w:rPr>
      </w:pPr>
      <w:r>
        <w:rPr>
          <w:rFonts w:ascii="Verdana" w:hAnsi="Verdana"/>
        </w:rPr>
        <w:t>Cálculo errado de adicionais (insalubridade, periculosidade, noturno) ou horas extras.</w:t>
      </w:r>
    </w:p>
    <w:p w14:paraId="1B8FB2EE" w14:textId="77777777" w:rsidR="002F0B7F" w:rsidRDefault="002F0B7F">
      <w:pPr>
        <w:jc w:val="both"/>
        <w:rPr>
          <w:rFonts w:ascii="Verdana" w:hAnsi="Verdana"/>
        </w:rPr>
      </w:pPr>
    </w:p>
    <w:p w14:paraId="72D0066F" w14:textId="77777777" w:rsidR="002F0B7F" w:rsidRDefault="00000000">
      <w:pPr>
        <w:jc w:val="both"/>
        <w:rPr>
          <w:rFonts w:ascii="Verdana" w:hAnsi="Verdana"/>
        </w:rPr>
      </w:pPr>
      <w:r>
        <w:rPr>
          <w:rFonts w:ascii="Verdana" w:hAnsi="Verdana"/>
        </w:rPr>
        <w:t>Erro na contagem de tempo de serviço para fins de anuênios, quinquênios ou progressões na carreira.</w:t>
      </w:r>
    </w:p>
    <w:p w14:paraId="3193D672" w14:textId="77777777" w:rsidR="002F0B7F" w:rsidRDefault="00000000">
      <w:pPr>
        <w:jc w:val="both"/>
        <w:rPr>
          <w:rFonts w:ascii="Verdana" w:hAnsi="Verdana"/>
        </w:rPr>
      </w:pPr>
      <w:r>
        <w:rPr>
          <w:rFonts w:ascii="Verdana" w:hAnsi="Verdana"/>
        </w:rPr>
        <w:t>Atraso ou erro na implementação de progressões e promoções previstas no Estatuto do Servidor.</w:t>
      </w:r>
    </w:p>
    <w:p w14:paraId="0F96B2A7" w14:textId="77777777" w:rsidR="002F0B7F" w:rsidRDefault="002F0B7F">
      <w:pPr>
        <w:jc w:val="both"/>
        <w:rPr>
          <w:rFonts w:ascii="Verdana" w:hAnsi="Verdana"/>
        </w:rPr>
      </w:pPr>
    </w:p>
    <w:p w14:paraId="23505EFA" w14:textId="77777777" w:rsidR="002F0B7F" w:rsidRDefault="00000000">
      <w:pPr>
        <w:jc w:val="both"/>
        <w:rPr>
          <w:rFonts w:ascii="Verdana" w:hAnsi="Verdana"/>
        </w:rPr>
      </w:pPr>
      <w:r>
        <w:rPr>
          <w:rFonts w:ascii="Verdana" w:hAnsi="Verdana"/>
        </w:rPr>
        <w:t>Ajuste Imediato de Distorções: Ao identificar erros, o Município é obrigado a corrigi-los, resultando no pagamento de valores retroativos devidos ao servidor.</w:t>
      </w:r>
    </w:p>
    <w:p w14:paraId="5D585A09" w14:textId="77777777" w:rsidR="002F0B7F" w:rsidRDefault="002F0B7F">
      <w:pPr>
        <w:jc w:val="both"/>
        <w:rPr>
          <w:rFonts w:ascii="Verdana" w:hAnsi="Verdana"/>
        </w:rPr>
      </w:pPr>
    </w:p>
    <w:p w14:paraId="2182F479" w14:textId="77777777" w:rsidR="002F0B7F" w:rsidRDefault="00000000">
      <w:pPr>
        <w:jc w:val="both"/>
        <w:rPr>
          <w:rFonts w:ascii="Verdana" w:hAnsi="Verdana"/>
        </w:rPr>
      </w:pPr>
      <w:r>
        <w:rPr>
          <w:rFonts w:ascii="Verdana" w:hAnsi="Verdana"/>
        </w:rPr>
        <w:lastRenderedPageBreak/>
        <w:t>Fidelidade Cadastral: A auditoria força a atualização e validação dos dados do servidor, garantindo que informações como dependentes (para IR) ou tempo de contribuição (para Previdência) estejam corretas, prevenindo problemas futuros.</w:t>
      </w:r>
    </w:p>
    <w:p w14:paraId="37E97A55" w14:textId="77777777" w:rsidR="002F0B7F" w:rsidRDefault="002F0B7F">
      <w:pPr>
        <w:jc w:val="both"/>
        <w:rPr>
          <w:rFonts w:ascii="Verdana" w:hAnsi="Verdana"/>
        </w:rPr>
      </w:pPr>
    </w:p>
    <w:p w14:paraId="1306E772" w14:textId="77777777" w:rsidR="002F0B7F" w:rsidRDefault="00000000">
      <w:pPr>
        <w:jc w:val="both"/>
        <w:rPr>
          <w:rFonts w:ascii="Verdana" w:hAnsi="Verdana"/>
        </w:rPr>
      </w:pPr>
      <w:r>
        <w:rPr>
          <w:rFonts w:ascii="Verdana" w:hAnsi="Verdana"/>
          <w:u w:val="single"/>
        </w:rPr>
        <w:t>Proteção de Direitos Previdenciários</w:t>
      </w:r>
    </w:p>
    <w:p w14:paraId="0AE9CEB8" w14:textId="77777777" w:rsidR="002F0B7F" w:rsidRDefault="00000000">
      <w:pPr>
        <w:jc w:val="both"/>
        <w:rPr>
          <w:rFonts w:ascii="Verdana" w:hAnsi="Verdana"/>
        </w:rPr>
      </w:pPr>
      <w:r>
        <w:rPr>
          <w:rFonts w:ascii="Verdana" w:hAnsi="Verdana"/>
        </w:rPr>
        <w:t>A auditoria assegura que os descontos e recolhimentos previdenciários estejam sendo realizados corretamente, protegendo o futuro do servidor.</w:t>
      </w:r>
    </w:p>
    <w:p w14:paraId="46AC1534" w14:textId="77777777" w:rsidR="002F0B7F" w:rsidRDefault="002F0B7F">
      <w:pPr>
        <w:jc w:val="both"/>
        <w:rPr>
          <w:rFonts w:ascii="Verdana" w:hAnsi="Verdana"/>
        </w:rPr>
      </w:pPr>
    </w:p>
    <w:p w14:paraId="52B633BF" w14:textId="77777777" w:rsidR="002F0B7F" w:rsidRDefault="00000000">
      <w:pPr>
        <w:jc w:val="both"/>
        <w:rPr>
          <w:rFonts w:ascii="Verdana" w:hAnsi="Verdana"/>
        </w:rPr>
      </w:pPr>
      <w:r>
        <w:rPr>
          <w:rFonts w:ascii="Verdana" w:hAnsi="Verdana"/>
        </w:rPr>
        <w:t>Recolhimento Previdenciário Exato: A auditoria verifica se a base de cálculo e o desconto da contribuição previdenciária (RPPS ou RGPS) estão sendo feitos sobre a remuneração integral e dentro das regras legais.</w:t>
      </w:r>
    </w:p>
    <w:p w14:paraId="32EC07A5" w14:textId="77777777" w:rsidR="002F0B7F" w:rsidRDefault="002F0B7F">
      <w:pPr>
        <w:jc w:val="both"/>
        <w:rPr>
          <w:rFonts w:ascii="Verdana" w:hAnsi="Verdana"/>
        </w:rPr>
      </w:pPr>
    </w:p>
    <w:p w14:paraId="23EE15F1" w14:textId="77777777" w:rsidR="002F0B7F" w:rsidRDefault="00000000">
      <w:pPr>
        <w:jc w:val="both"/>
        <w:rPr>
          <w:rFonts w:ascii="Verdana" w:hAnsi="Verdana"/>
        </w:rPr>
      </w:pPr>
      <w:r>
        <w:rPr>
          <w:rFonts w:ascii="Verdana" w:hAnsi="Verdana"/>
        </w:rPr>
        <w:t>Benefício: A correção garante que o servidor não terá problemas futuros ao solicitar sua aposentadoria (por exemplo, falta de recolhimento ou recolhimento sobre base incorreta), assegurando que o benefício será calculado sobre o valor correto.</w:t>
      </w:r>
    </w:p>
    <w:p w14:paraId="7FCC7F96" w14:textId="77777777" w:rsidR="002F0B7F" w:rsidRDefault="002F0B7F">
      <w:pPr>
        <w:numPr>
          <w:ilvl w:val="1"/>
          <w:numId w:val="1"/>
        </w:numPr>
        <w:jc w:val="both"/>
        <w:rPr>
          <w:rFonts w:ascii="Verdana" w:hAnsi="Verdana"/>
        </w:rPr>
      </w:pPr>
    </w:p>
    <w:p w14:paraId="634790CE" w14:textId="77777777" w:rsidR="002F0B7F" w:rsidRDefault="00000000">
      <w:pPr>
        <w:jc w:val="both"/>
        <w:rPr>
          <w:rFonts w:ascii="Verdana" w:hAnsi="Verdana"/>
        </w:rPr>
      </w:pPr>
      <w:r>
        <w:rPr>
          <w:rFonts w:ascii="Verdana" w:hAnsi="Verdana"/>
        </w:rPr>
        <w:t>Regularização de Situações Especiais: Certificação de que o tempo em licenças, afastamentos ou outras situações funcionais está sendo computado corretamente para fins de aposentadoria e outros benefícios.</w:t>
      </w:r>
    </w:p>
    <w:p w14:paraId="4B8B1DA8" w14:textId="77777777" w:rsidR="002F0B7F" w:rsidRDefault="002F0B7F">
      <w:pPr>
        <w:jc w:val="both"/>
        <w:rPr>
          <w:rFonts w:ascii="Verdana" w:hAnsi="Verdana"/>
        </w:rPr>
      </w:pPr>
    </w:p>
    <w:p w14:paraId="32FD824F" w14:textId="77777777" w:rsidR="002F0B7F" w:rsidRDefault="00000000">
      <w:pPr>
        <w:jc w:val="both"/>
        <w:rPr>
          <w:rFonts w:ascii="Verdana" w:hAnsi="Verdana"/>
        </w:rPr>
      </w:pPr>
      <w:r>
        <w:rPr>
          <w:rFonts w:ascii="Verdana" w:hAnsi="Verdana"/>
          <w:u w:val="single"/>
        </w:rPr>
        <w:t>Transparência e Combate à Discricionariedade</w:t>
      </w:r>
    </w:p>
    <w:p w14:paraId="427CE717" w14:textId="77777777" w:rsidR="002F0B7F" w:rsidRDefault="00000000">
      <w:pPr>
        <w:jc w:val="both"/>
        <w:rPr>
          <w:rFonts w:ascii="Verdana" w:hAnsi="Verdana"/>
        </w:rPr>
      </w:pPr>
      <w:r>
        <w:rPr>
          <w:rFonts w:ascii="Verdana" w:hAnsi="Verdana"/>
        </w:rPr>
        <w:t>A auditoria contribui para um ambiente de trabalho mais justo e transparente.</w:t>
      </w:r>
    </w:p>
    <w:p w14:paraId="4CBA47C1" w14:textId="77777777" w:rsidR="002F0B7F" w:rsidRDefault="002F0B7F">
      <w:pPr>
        <w:jc w:val="both"/>
        <w:rPr>
          <w:rFonts w:ascii="Verdana" w:hAnsi="Verdana"/>
        </w:rPr>
      </w:pPr>
    </w:p>
    <w:p w14:paraId="215F8E42" w14:textId="77777777" w:rsidR="002F0B7F" w:rsidRDefault="00000000">
      <w:pPr>
        <w:jc w:val="both"/>
        <w:rPr>
          <w:rFonts w:ascii="Verdana" w:hAnsi="Verdana"/>
        </w:rPr>
      </w:pPr>
      <w:r>
        <w:rPr>
          <w:rFonts w:ascii="Verdana" w:hAnsi="Verdana"/>
        </w:rPr>
        <w:t xml:space="preserve">Combate a Ilegalidades em Cascata: Ao eliminar pagamentos indevidos (como gratificações sem amparo legal) a alguns servidores, a auditoria promove a Impessoalidade e a Moralidade (Art. 37, </w:t>
      </w:r>
      <w:r>
        <w:rPr>
          <w:rFonts w:ascii="Verdana" w:hAnsi="Verdana"/>
          <w:i/>
          <w:iCs/>
        </w:rPr>
        <w:t>caput</w:t>
      </w:r>
      <w:r>
        <w:rPr>
          <w:rFonts w:ascii="Verdana" w:hAnsi="Verdana"/>
        </w:rPr>
        <w:t>, da CF/88), reduzindo a sensação de injustiça e privilégio dentro da estrutura administrativa.</w:t>
      </w:r>
    </w:p>
    <w:p w14:paraId="69E136F7" w14:textId="77777777" w:rsidR="002F0B7F" w:rsidRDefault="002F0B7F">
      <w:pPr>
        <w:jc w:val="both"/>
        <w:rPr>
          <w:rFonts w:ascii="Verdana" w:hAnsi="Verdana"/>
        </w:rPr>
      </w:pPr>
    </w:p>
    <w:p w14:paraId="00069C64" w14:textId="77777777" w:rsidR="002F0B7F" w:rsidRDefault="00000000">
      <w:pPr>
        <w:jc w:val="both"/>
        <w:rPr>
          <w:rFonts w:ascii="Verdana" w:hAnsi="Verdana"/>
        </w:rPr>
      </w:pPr>
      <w:r>
        <w:rPr>
          <w:rFonts w:ascii="Verdana" w:hAnsi="Verdana"/>
        </w:rPr>
        <w:t>Clareza nas Rubricas: O servidor passa a ter mais clareza sobre o que está sendo pago e descontado, uma vez que a auditoria exige que a folha seja transparente e detalhada de acordo com as normas.</w:t>
      </w:r>
    </w:p>
    <w:p w14:paraId="18AA6912" w14:textId="77777777" w:rsidR="002F0B7F" w:rsidRDefault="002F0B7F">
      <w:pPr>
        <w:jc w:val="both"/>
        <w:rPr>
          <w:rFonts w:ascii="Verdana" w:hAnsi="Verdana"/>
        </w:rPr>
      </w:pPr>
    </w:p>
    <w:p w14:paraId="5C8D889E" w14:textId="77777777" w:rsidR="002F0B7F" w:rsidRDefault="00000000">
      <w:pPr>
        <w:jc w:val="both"/>
        <w:rPr>
          <w:rFonts w:ascii="Verdana" w:hAnsi="Verdana"/>
        </w:rPr>
      </w:pPr>
      <w:r>
        <w:rPr>
          <w:rFonts w:ascii="Verdana" w:hAnsi="Verdana"/>
        </w:rPr>
        <w:t>Garantia de Independência: A auditoria externa, em particular, oferece uma visão independente, desvinculada de interesses políticos ou internos da Secretaria de Administração, assegurando que o foco seja apenas na Legalidade.</w:t>
      </w:r>
    </w:p>
    <w:p w14:paraId="3CBEFBEB" w14:textId="77777777" w:rsidR="002F0B7F" w:rsidRDefault="002F0B7F">
      <w:pPr>
        <w:jc w:val="both"/>
        <w:rPr>
          <w:rFonts w:ascii="Verdana" w:hAnsi="Verdana"/>
        </w:rPr>
      </w:pPr>
    </w:p>
    <w:p w14:paraId="05D34AEE" w14:textId="77777777" w:rsidR="002F0B7F" w:rsidRDefault="00000000">
      <w:pPr>
        <w:jc w:val="both"/>
        <w:rPr>
          <w:rFonts w:ascii="Verdana" w:hAnsi="Verdana"/>
        </w:rPr>
      </w:pPr>
      <w:r>
        <w:rPr>
          <w:rFonts w:ascii="Verdana" w:hAnsi="Verdana"/>
          <w:u w:val="single"/>
        </w:rPr>
        <w:t>Em resumo, para o servidor, a auditoria é uma ferramenta que assegura que o princípio da Legalidade seja aplicado de forma plena, garantindo que ele receba tudo o que tem direito e que seus dados futuros (como a aposentadoria) estejam protegidos de falhas administrativas.</w:t>
      </w:r>
    </w:p>
    <w:p w14:paraId="15EE36CC" w14:textId="77777777" w:rsidR="002F0B7F" w:rsidRDefault="002F0B7F">
      <w:pPr>
        <w:jc w:val="both"/>
        <w:rPr>
          <w:rFonts w:ascii="Verdana" w:hAnsi="Verdana"/>
        </w:rPr>
      </w:pPr>
    </w:p>
    <w:p w14:paraId="6EB8FBA2" w14:textId="77777777" w:rsidR="002F0B7F" w:rsidRDefault="00000000">
      <w:pPr>
        <w:jc w:val="both"/>
        <w:rPr>
          <w:rFonts w:ascii="Verdana" w:hAnsi="Verdana"/>
        </w:rPr>
      </w:pPr>
      <w:r>
        <w:rPr>
          <w:rFonts w:ascii="Verdana" w:hAnsi="Verdana"/>
        </w:rPr>
        <w:t>Um exemplo de auditoria contábil bem-sucedida em prefeituras pode ser visto no caso da Prefeitura de São Paulo, que implementou um sistema de auditoria interna com foco na transparência e eficiência na gestão pública, onde foram tiveram o objetivo concreto de trazer grandes melhorias e organizar como um todo a folha de pagamento municipal, assim vejamos os exemplos ali praticados:</w:t>
      </w:r>
    </w:p>
    <w:p w14:paraId="499A79A6" w14:textId="77777777" w:rsidR="002F0B7F" w:rsidRDefault="00000000">
      <w:pPr>
        <w:jc w:val="both"/>
        <w:rPr>
          <w:rFonts w:ascii="Verdana" w:hAnsi="Verdana"/>
        </w:rPr>
      </w:pPr>
      <w:r>
        <w:rPr>
          <w:rFonts w:ascii="Verdana" w:hAnsi="Verdana"/>
        </w:rPr>
        <w:t xml:space="preserve">  </w:t>
      </w:r>
    </w:p>
    <w:p w14:paraId="4639C2A0" w14:textId="77777777" w:rsidR="002F0B7F" w:rsidRDefault="00000000">
      <w:pPr>
        <w:jc w:val="both"/>
        <w:rPr>
          <w:rFonts w:ascii="Verdana" w:hAnsi="Verdana"/>
        </w:rPr>
      </w:pPr>
      <w:r>
        <w:rPr>
          <w:rFonts w:ascii="Verdana" w:hAnsi="Verdana"/>
        </w:rPr>
        <w:t>Objetivos da Auditoria:</w:t>
      </w:r>
    </w:p>
    <w:p w14:paraId="30EC4E7D" w14:textId="77777777" w:rsidR="002F0B7F" w:rsidRDefault="00000000">
      <w:pPr>
        <w:jc w:val="both"/>
        <w:rPr>
          <w:rFonts w:ascii="Verdana" w:hAnsi="Verdana"/>
        </w:rPr>
      </w:pPr>
      <w:r>
        <w:rPr>
          <w:rFonts w:ascii="Verdana" w:hAnsi="Verdana"/>
        </w:rPr>
        <w:t>Verificar a conformidade das contas públicas.</w:t>
      </w:r>
    </w:p>
    <w:p w14:paraId="748BED7F" w14:textId="77777777" w:rsidR="002F0B7F" w:rsidRDefault="00000000">
      <w:pPr>
        <w:jc w:val="both"/>
        <w:rPr>
          <w:rFonts w:ascii="Verdana" w:hAnsi="Verdana"/>
        </w:rPr>
      </w:pPr>
      <w:r>
        <w:rPr>
          <w:rFonts w:ascii="Verdana" w:hAnsi="Verdana"/>
        </w:rPr>
        <w:t>Avaliar a eficiência dos gastos públicos.</w:t>
      </w:r>
    </w:p>
    <w:p w14:paraId="3723040B" w14:textId="77777777" w:rsidR="002F0B7F" w:rsidRDefault="00000000">
      <w:pPr>
        <w:jc w:val="both"/>
        <w:rPr>
          <w:rFonts w:ascii="Verdana" w:hAnsi="Verdana"/>
        </w:rPr>
      </w:pPr>
      <w:r>
        <w:rPr>
          <w:rFonts w:ascii="Verdana" w:hAnsi="Verdana"/>
        </w:rPr>
        <w:t>Identificar fraudes e irregularidades.</w:t>
      </w:r>
    </w:p>
    <w:p w14:paraId="555EEAD8" w14:textId="77777777" w:rsidR="002F0B7F" w:rsidRDefault="002F0B7F">
      <w:pPr>
        <w:jc w:val="both"/>
        <w:rPr>
          <w:rFonts w:ascii="Verdana" w:hAnsi="Verdana"/>
        </w:rPr>
      </w:pPr>
    </w:p>
    <w:p w14:paraId="356439EF" w14:textId="77777777" w:rsidR="002F0B7F" w:rsidRDefault="00000000">
      <w:pPr>
        <w:jc w:val="both"/>
        <w:rPr>
          <w:rFonts w:ascii="Verdana" w:hAnsi="Verdana"/>
        </w:rPr>
      </w:pPr>
      <w:r>
        <w:rPr>
          <w:rFonts w:ascii="Verdana" w:hAnsi="Verdana"/>
        </w:rPr>
        <w:t>Metodologia:</w:t>
      </w:r>
    </w:p>
    <w:p w14:paraId="610F5B04" w14:textId="77777777" w:rsidR="002F0B7F" w:rsidRDefault="00000000">
      <w:pPr>
        <w:jc w:val="both"/>
        <w:rPr>
          <w:rFonts w:ascii="Verdana" w:hAnsi="Verdana"/>
        </w:rPr>
      </w:pPr>
      <w:r>
        <w:rPr>
          <w:rFonts w:ascii="Verdana" w:hAnsi="Verdana"/>
        </w:rPr>
        <w:t>Planejamento: Definição de áreas prioritárias e risco de fraudes.</w:t>
      </w:r>
    </w:p>
    <w:p w14:paraId="25239673" w14:textId="77777777" w:rsidR="002F0B7F" w:rsidRDefault="002F0B7F">
      <w:pPr>
        <w:jc w:val="both"/>
        <w:rPr>
          <w:rFonts w:ascii="Verdana" w:hAnsi="Verdana"/>
        </w:rPr>
      </w:pPr>
    </w:p>
    <w:p w14:paraId="614F8621" w14:textId="77777777" w:rsidR="002F0B7F" w:rsidRDefault="00000000">
      <w:pPr>
        <w:jc w:val="both"/>
        <w:rPr>
          <w:rFonts w:ascii="Verdana" w:hAnsi="Verdana"/>
        </w:rPr>
      </w:pPr>
      <w:r>
        <w:rPr>
          <w:rFonts w:ascii="Verdana" w:hAnsi="Verdana"/>
        </w:rPr>
        <w:t>Coleta de Dados: Análise de documentos contábeis, contratos e relatórios financeiros.</w:t>
      </w:r>
    </w:p>
    <w:p w14:paraId="42D97D59" w14:textId="77777777" w:rsidR="002F0B7F" w:rsidRDefault="002F0B7F">
      <w:pPr>
        <w:ind w:left="360"/>
        <w:jc w:val="both"/>
        <w:rPr>
          <w:rFonts w:ascii="Verdana" w:hAnsi="Verdana"/>
        </w:rPr>
      </w:pPr>
    </w:p>
    <w:p w14:paraId="2CAAA59C" w14:textId="77777777" w:rsidR="002F0B7F" w:rsidRDefault="00000000">
      <w:pPr>
        <w:jc w:val="both"/>
        <w:rPr>
          <w:rFonts w:ascii="Verdana" w:hAnsi="Verdana"/>
        </w:rPr>
      </w:pPr>
      <w:r>
        <w:rPr>
          <w:rFonts w:ascii="Verdana" w:hAnsi="Verdana"/>
        </w:rPr>
        <w:t>Entrevistas: Conversas com servidores e gestores para entender processos.</w:t>
      </w:r>
    </w:p>
    <w:p w14:paraId="29A02931" w14:textId="77777777" w:rsidR="002F0B7F" w:rsidRDefault="002F0B7F">
      <w:pPr>
        <w:ind w:left="360"/>
        <w:jc w:val="both"/>
        <w:rPr>
          <w:rFonts w:ascii="Verdana" w:hAnsi="Verdana"/>
        </w:rPr>
      </w:pPr>
    </w:p>
    <w:p w14:paraId="0058F646" w14:textId="77777777" w:rsidR="002F0B7F" w:rsidRDefault="00000000">
      <w:pPr>
        <w:jc w:val="both"/>
        <w:rPr>
          <w:rFonts w:ascii="Verdana" w:hAnsi="Verdana"/>
        </w:rPr>
      </w:pPr>
      <w:r>
        <w:rPr>
          <w:rFonts w:ascii="Verdana" w:hAnsi="Verdana"/>
        </w:rPr>
        <w:t>Resultados:</w:t>
      </w:r>
    </w:p>
    <w:p w14:paraId="6FEC9B1E" w14:textId="77777777" w:rsidR="002F0B7F" w:rsidRDefault="00000000">
      <w:pPr>
        <w:jc w:val="both"/>
        <w:rPr>
          <w:rFonts w:ascii="Verdana" w:hAnsi="Verdana"/>
        </w:rPr>
      </w:pPr>
      <w:r>
        <w:rPr>
          <w:rFonts w:ascii="Verdana" w:hAnsi="Verdana"/>
        </w:rPr>
        <w:t>Identificação de Irregularidades: A auditoria revelou inconsistências em contratos de prestação de serviços, levando à revisão de cláusulas contratuais e à rescisão de contratos indevidos.</w:t>
      </w:r>
    </w:p>
    <w:p w14:paraId="6307B6DF" w14:textId="77777777" w:rsidR="002F0B7F" w:rsidRDefault="002F0B7F">
      <w:pPr>
        <w:ind w:left="360"/>
        <w:jc w:val="both"/>
        <w:rPr>
          <w:rFonts w:ascii="Verdana" w:hAnsi="Verdana"/>
        </w:rPr>
      </w:pPr>
    </w:p>
    <w:p w14:paraId="39FF83AC" w14:textId="77777777" w:rsidR="002F0B7F" w:rsidRDefault="00000000">
      <w:pPr>
        <w:jc w:val="both"/>
        <w:rPr>
          <w:rFonts w:ascii="Verdana" w:hAnsi="Verdana"/>
        </w:rPr>
      </w:pPr>
      <w:r>
        <w:rPr>
          <w:rFonts w:ascii="Verdana" w:hAnsi="Verdana"/>
        </w:rPr>
        <w:t>Economia Financeira: A revisão de processos resultou em uma economia significativa nos gastos públicos.</w:t>
      </w:r>
    </w:p>
    <w:p w14:paraId="1A6B1E3A" w14:textId="77777777" w:rsidR="002F0B7F" w:rsidRDefault="002F0B7F">
      <w:pPr>
        <w:jc w:val="both"/>
        <w:rPr>
          <w:rFonts w:ascii="Verdana" w:hAnsi="Verdana"/>
        </w:rPr>
      </w:pPr>
    </w:p>
    <w:p w14:paraId="1A734827" w14:textId="77777777" w:rsidR="002F0B7F" w:rsidRDefault="00000000">
      <w:pPr>
        <w:jc w:val="both"/>
        <w:rPr>
          <w:rFonts w:ascii="Verdana" w:hAnsi="Verdana"/>
        </w:rPr>
      </w:pPr>
      <w:r>
        <w:rPr>
          <w:rFonts w:ascii="Verdana" w:hAnsi="Verdana"/>
        </w:rPr>
        <w:t>Aprimoramento de Processos: Foram implementadas melhorias em processos contábeis e de controle interno, aumentando a transparência.</w:t>
      </w:r>
    </w:p>
    <w:p w14:paraId="53A3B2AB" w14:textId="77777777" w:rsidR="002F0B7F" w:rsidRDefault="002F0B7F">
      <w:pPr>
        <w:ind w:left="360"/>
        <w:jc w:val="both"/>
        <w:rPr>
          <w:rFonts w:ascii="Verdana" w:hAnsi="Verdana"/>
        </w:rPr>
      </w:pPr>
    </w:p>
    <w:p w14:paraId="4A0A344B" w14:textId="77777777" w:rsidR="002F0B7F" w:rsidRDefault="00000000">
      <w:pPr>
        <w:jc w:val="both"/>
        <w:rPr>
          <w:rFonts w:ascii="Verdana" w:hAnsi="Verdana"/>
        </w:rPr>
      </w:pPr>
      <w:r>
        <w:rPr>
          <w:rFonts w:ascii="Verdana" w:hAnsi="Verdana"/>
        </w:rPr>
        <w:t>Impacto Aumento da Confiança A transparência e a correção de irregularidades geraram maior confiança da população na gestão pública.</w:t>
      </w:r>
    </w:p>
    <w:p w14:paraId="048509DA" w14:textId="77777777" w:rsidR="002F0B7F" w:rsidRDefault="002F0B7F">
      <w:pPr>
        <w:ind w:left="360"/>
        <w:jc w:val="both"/>
        <w:rPr>
          <w:rFonts w:ascii="Verdana" w:hAnsi="Verdana"/>
        </w:rPr>
      </w:pPr>
    </w:p>
    <w:p w14:paraId="7ED7932F" w14:textId="77777777" w:rsidR="002F0B7F" w:rsidRDefault="00000000">
      <w:pPr>
        <w:jc w:val="both"/>
        <w:rPr>
          <w:rFonts w:ascii="Verdana" w:hAnsi="Verdana"/>
        </w:rPr>
      </w:pPr>
      <w:r>
        <w:rPr>
          <w:rFonts w:ascii="Verdana" w:hAnsi="Verdana"/>
        </w:rPr>
        <w:t>Reconhecimento: A auditoria recebeu prêmios por sua eficácia e contribuição à boa governança.</w:t>
      </w:r>
    </w:p>
    <w:p w14:paraId="2F366B9C" w14:textId="77777777" w:rsidR="002F0B7F" w:rsidRDefault="00000000">
      <w:pPr>
        <w:jc w:val="both"/>
        <w:rPr>
          <w:rFonts w:ascii="Verdana" w:hAnsi="Verdana"/>
        </w:rPr>
      </w:pPr>
      <w:r>
        <w:rPr>
          <w:rFonts w:ascii="Verdana" w:hAnsi="Verdana"/>
        </w:rPr>
        <w:t>Esse caso é um bom exemplo de como auditorias contábeis podem não apenas identificar problemas, mas também promover melhorias significativas na administração pública.</w:t>
      </w:r>
    </w:p>
    <w:p w14:paraId="55CB0B20" w14:textId="77777777" w:rsidR="002F0B7F" w:rsidRDefault="002F0B7F">
      <w:pPr>
        <w:jc w:val="both"/>
        <w:rPr>
          <w:rFonts w:ascii="Verdana" w:hAnsi="Verdana"/>
        </w:rPr>
      </w:pPr>
    </w:p>
    <w:p w14:paraId="6976A117" w14:textId="77777777" w:rsidR="002F0B7F" w:rsidRDefault="00000000">
      <w:pPr>
        <w:jc w:val="both"/>
        <w:rPr>
          <w:rFonts w:ascii="Verdana" w:hAnsi="Verdana"/>
        </w:rPr>
      </w:pPr>
      <w:r>
        <w:rPr>
          <w:rFonts w:ascii="Verdana" w:hAnsi="Verdana"/>
        </w:rPr>
        <w:t>Diante do exposto, verifica-se a necessidade de contratação de auditoria externa por parte desta municipalidade, com o objetivo de identificar e sanar eventuais vícios que estejam contribuindo para a onerosidade da folha de pagamento. Ademais, busca-se assegurar o correto reconhecimento de demais verbas financeiras que sejam de direito dos servidores, garantindo transparência, legalidade e eficiência na gestão pública.</w:t>
      </w:r>
    </w:p>
    <w:p w14:paraId="070EE0BA" w14:textId="77777777" w:rsidR="002F0B7F" w:rsidRDefault="00000000">
      <w:pPr>
        <w:pStyle w:val="PargrafodaLista"/>
        <w:widowControl w:val="0"/>
        <w:tabs>
          <w:tab w:val="left" w:pos="-2410"/>
          <w:tab w:val="left" w:pos="567"/>
        </w:tabs>
        <w:spacing w:after="0" w:line="240" w:lineRule="auto"/>
        <w:ind w:left="0"/>
        <w:contextualSpacing/>
        <w:jc w:val="both"/>
        <w:rPr>
          <w:rFonts w:ascii="Verdana" w:hAnsi="Verdana"/>
          <w:sz w:val="20"/>
          <w:szCs w:val="20"/>
        </w:rPr>
      </w:pPr>
      <w:r>
        <w:rPr>
          <w:rFonts w:ascii="Verdana" w:hAnsi="Verdana" w:cs="Times New Roman"/>
          <w:color w:val="000000"/>
          <w:sz w:val="20"/>
          <w:szCs w:val="20"/>
        </w:rPr>
        <w:t xml:space="preserve"> </w:t>
      </w:r>
      <w:r>
        <w:rPr>
          <w:rFonts w:ascii="Verdana" w:hAnsi="Verdana" w:cs="Times New Roman"/>
          <w:color w:val="000000"/>
          <w:sz w:val="20"/>
          <w:szCs w:val="20"/>
        </w:rPr>
        <w:br/>
      </w:r>
      <w:r>
        <w:rPr>
          <w:rFonts w:ascii="Verdana" w:eastAsia="Arial" w:hAnsi="Verdana" w:cs="Times New Roman"/>
          <w:b/>
          <w:bCs/>
          <w:sz w:val="20"/>
          <w:szCs w:val="20"/>
        </w:rPr>
        <w:t>5.3.</w:t>
      </w:r>
      <w:r>
        <w:rPr>
          <w:rFonts w:ascii="Verdana" w:eastAsia="Arial" w:hAnsi="Verdana" w:cs="Times New Roman"/>
          <w:sz w:val="20"/>
          <w:szCs w:val="20"/>
        </w:rPr>
        <w:t xml:space="preserve"> Diante da necessidade acima, iniciou-se o presente Estudo Técnico Preliminar por meio do qual será possível decidir qual é a melhor solução.</w:t>
      </w:r>
    </w:p>
    <w:p w14:paraId="60CFEC3A" w14:textId="77777777" w:rsidR="002F0B7F" w:rsidRDefault="002F0B7F">
      <w:pPr>
        <w:pStyle w:val="PargrafodaLista"/>
        <w:spacing w:after="0" w:line="240" w:lineRule="auto"/>
        <w:ind w:left="0"/>
        <w:contextualSpacing/>
        <w:jc w:val="both"/>
        <w:rPr>
          <w:rFonts w:ascii="Verdana" w:eastAsia="Arial" w:hAnsi="Verdana" w:cs="Times New Roman"/>
          <w:sz w:val="20"/>
          <w:szCs w:val="20"/>
        </w:rPr>
      </w:pPr>
    </w:p>
    <w:p w14:paraId="23A650CD" w14:textId="77777777" w:rsidR="002F0B7F" w:rsidRDefault="00000000">
      <w:pPr>
        <w:rPr>
          <w:rFonts w:ascii="Verdana" w:hAnsi="Verdana"/>
        </w:rPr>
      </w:pPr>
      <w:r>
        <w:rPr>
          <w:rFonts w:ascii="Verdana" w:hAnsi="Verdana"/>
          <w:b/>
          <w:iCs/>
        </w:rPr>
        <w:t>6. ÁREA REQUISITANTE</w:t>
      </w:r>
    </w:p>
    <w:p w14:paraId="3E76993F" w14:textId="77777777" w:rsidR="002F0B7F" w:rsidRDefault="00000000">
      <w:pPr>
        <w:rPr>
          <w:rFonts w:ascii="Verdana" w:hAnsi="Verdana"/>
        </w:rPr>
      </w:pPr>
      <w:r>
        <w:rPr>
          <w:rFonts w:ascii="Verdana" w:eastAsia="Arial" w:hAnsi="Verdana"/>
        </w:rPr>
        <w:t>Secretaria Municipal de Administração / Departamento de Recursos Humanos.</w:t>
      </w:r>
    </w:p>
    <w:p w14:paraId="66E1D861" w14:textId="77777777" w:rsidR="002F0B7F" w:rsidRDefault="002F0B7F">
      <w:pPr>
        <w:ind w:left="405"/>
        <w:jc w:val="both"/>
        <w:rPr>
          <w:rFonts w:ascii="Verdana" w:hAnsi="Verdana"/>
        </w:rPr>
      </w:pPr>
    </w:p>
    <w:p w14:paraId="013700EC" w14:textId="77777777" w:rsidR="002F0B7F" w:rsidRDefault="00000000">
      <w:pPr>
        <w:numPr>
          <w:ilvl w:val="0"/>
          <w:numId w:val="2"/>
        </w:numPr>
        <w:suppressAutoHyphens w:val="0"/>
        <w:jc w:val="both"/>
        <w:rPr>
          <w:rFonts w:ascii="Verdana" w:hAnsi="Verdana"/>
        </w:rPr>
      </w:pPr>
      <w:r>
        <w:rPr>
          <w:rFonts w:ascii="Verdana" w:hAnsi="Verdana"/>
          <w:b/>
        </w:rPr>
        <w:t>DESCRIÇÃO DA DEMANDA E ESTIMATIVA DE QUANTIDADES</w:t>
      </w:r>
    </w:p>
    <w:p w14:paraId="362AFEA1" w14:textId="77777777" w:rsidR="002F0B7F" w:rsidRDefault="00000000">
      <w:pPr>
        <w:jc w:val="both"/>
        <w:rPr>
          <w:rFonts w:ascii="Verdana" w:hAnsi="Verdana"/>
        </w:rPr>
      </w:pPr>
      <w:r>
        <w:rPr>
          <w:rFonts w:ascii="Verdana" w:hAnsi="Verdana"/>
          <w:b/>
          <w:bCs/>
        </w:rPr>
        <w:t>7.1.</w:t>
      </w:r>
      <w:r>
        <w:rPr>
          <w:rFonts w:ascii="Verdana" w:hAnsi="Verdana"/>
        </w:rPr>
        <w:t xml:space="preserve"> Objetivos Principais da Auditoria na Folha de Pagamento:</w:t>
      </w:r>
    </w:p>
    <w:p w14:paraId="2A77365D" w14:textId="77777777" w:rsidR="002F0B7F" w:rsidRDefault="002F0B7F">
      <w:pPr>
        <w:jc w:val="both"/>
        <w:rPr>
          <w:rFonts w:ascii="Verdana" w:hAnsi="Verdana"/>
        </w:rPr>
      </w:pPr>
    </w:p>
    <w:p w14:paraId="3A6D64DA" w14:textId="77777777" w:rsidR="002F0B7F" w:rsidRDefault="00000000">
      <w:pPr>
        <w:jc w:val="both"/>
        <w:rPr>
          <w:rFonts w:ascii="Verdana" w:hAnsi="Verdana"/>
        </w:rPr>
      </w:pPr>
      <w:r>
        <w:rPr>
          <w:rFonts w:ascii="Verdana" w:hAnsi="Verdana"/>
        </w:rPr>
        <w:t>A demanda principal de uma auditoria focada na folha de pagamento é:</w:t>
      </w:r>
    </w:p>
    <w:p w14:paraId="11C2DB96" w14:textId="77777777" w:rsidR="002F0B7F" w:rsidRDefault="002F0B7F">
      <w:pPr>
        <w:jc w:val="both"/>
        <w:rPr>
          <w:rFonts w:ascii="Verdana" w:hAnsi="Verdana"/>
        </w:rPr>
      </w:pPr>
    </w:p>
    <w:p w14:paraId="7B6EBB8A" w14:textId="77777777" w:rsidR="002F0B7F" w:rsidRDefault="00000000">
      <w:pPr>
        <w:jc w:val="both"/>
        <w:rPr>
          <w:rFonts w:ascii="Verdana" w:hAnsi="Verdana"/>
        </w:rPr>
      </w:pPr>
      <w:r>
        <w:rPr>
          <w:rFonts w:ascii="Verdana" w:hAnsi="Verdana"/>
        </w:rPr>
        <w:t>Conformidade Legal: Verificar se a concessão de salários, vencimentos, subsídios, adicionais, gratificações e descontos está estritamente de acordo com a Constituição Federal, a LRF, a Lei nº. 4.320/64, o Estatuto dos Servidores, e demais normas municipais.</w:t>
      </w:r>
    </w:p>
    <w:p w14:paraId="621DAA39" w14:textId="77777777" w:rsidR="002F0B7F" w:rsidRDefault="00000000">
      <w:pPr>
        <w:jc w:val="both"/>
        <w:rPr>
          <w:rFonts w:ascii="Verdana" w:hAnsi="Verdana"/>
        </w:rPr>
      </w:pPr>
      <w:r>
        <w:rPr>
          <w:rFonts w:ascii="Verdana" w:hAnsi="Verdana"/>
        </w:rPr>
        <w:t>Controles Internos: Avaliar a eficácia dos controles internos da área de Recursos Humanos e Contabilidade para assegurar a correta inclusão, exclusão e alteração de servidores, e prevenir pagamentos indevidos.</w:t>
      </w:r>
    </w:p>
    <w:p w14:paraId="271827BF" w14:textId="77777777" w:rsidR="002F0B7F" w:rsidRDefault="00000000">
      <w:pPr>
        <w:jc w:val="both"/>
        <w:rPr>
          <w:rFonts w:ascii="Verdana" w:hAnsi="Verdana"/>
        </w:rPr>
      </w:pPr>
      <w:r>
        <w:rPr>
          <w:rFonts w:ascii="Verdana" w:hAnsi="Verdana"/>
        </w:rPr>
        <w:t>Transparência e Contabilização: Verificar a fidedignidade dos dados da folha de pagamento informados ao Tribunal de Contas (via sistema CidadES-Folha) e a correta contabilização das despesas e retenções.</w:t>
      </w:r>
    </w:p>
    <w:p w14:paraId="64B99876" w14:textId="77777777" w:rsidR="002F0B7F" w:rsidRDefault="002F0B7F">
      <w:pPr>
        <w:jc w:val="both"/>
        <w:rPr>
          <w:rFonts w:ascii="Verdana" w:hAnsi="Verdana"/>
        </w:rPr>
      </w:pPr>
    </w:p>
    <w:p w14:paraId="3F1ACB0C" w14:textId="77777777" w:rsidR="002F0B7F" w:rsidRDefault="00000000">
      <w:pPr>
        <w:jc w:val="both"/>
        <w:rPr>
          <w:rFonts w:ascii="Verdana" w:hAnsi="Verdana"/>
        </w:rPr>
      </w:pPr>
      <w:r>
        <w:rPr>
          <w:rFonts w:ascii="Verdana" w:hAnsi="Verdana"/>
          <w:b/>
          <w:bCs/>
        </w:rPr>
        <w:t>7.2.</w:t>
      </w:r>
      <w:r>
        <w:rPr>
          <w:rFonts w:ascii="Verdana" w:hAnsi="Verdana"/>
        </w:rPr>
        <w:t xml:space="preserve"> Áreas de Foco e Questões Típicas de Auditoria:</w:t>
      </w:r>
    </w:p>
    <w:p w14:paraId="01EC5F95" w14:textId="77777777" w:rsidR="002F0B7F" w:rsidRDefault="002F0B7F">
      <w:pPr>
        <w:jc w:val="both"/>
        <w:rPr>
          <w:rFonts w:ascii="Verdana" w:hAnsi="Verdana"/>
        </w:rPr>
      </w:pPr>
    </w:p>
    <w:p w14:paraId="641B90E6" w14:textId="77777777" w:rsidR="002F0B7F" w:rsidRDefault="00000000">
      <w:pPr>
        <w:jc w:val="both"/>
        <w:rPr>
          <w:rFonts w:ascii="Verdana" w:hAnsi="Verdana"/>
        </w:rPr>
      </w:pPr>
      <w:r>
        <w:rPr>
          <w:rFonts w:ascii="Verdana" w:hAnsi="Verdana"/>
        </w:rPr>
        <w:t>A demanda da auditoria se concentra em verificar a regularidade dos seguintes itens:</w:t>
      </w:r>
    </w:p>
    <w:p w14:paraId="1092A31F" w14:textId="77777777" w:rsidR="002F0B7F" w:rsidRDefault="002F0B7F">
      <w:pPr>
        <w:jc w:val="both"/>
        <w:rPr>
          <w:rFonts w:ascii="Verdana" w:hAnsi="Verdana"/>
        </w:rPr>
      </w:pPr>
    </w:p>
    <w:p w14:paraId="6488A564" w14:textId="77777777" w:rsidR="002F0B7F" w:rsidRDefault="00000000">
      <w:pPr>
        <w:jc w:val="both"/>
        <w:rPr>
          <w:rFonts w:ascii="Verdana" w:hAnsi="Verdana"/>
        </w:rPr>
      </w:pPr>
      <w:r>
        <w:rPr>
          <w:rFonts w:ascii="Verdana" w:hAnsi="Verdana"/>
          <w:b/>
          <w:bCs/>
        </w:rPr>
        <w:lastRenderedPageBreak/>
        <w:t>A.</w:t>
      </w:r>
      <w:r>
        <w:rPr>
          <w:rFonts w:ascii="Verdana" w:hAnsi="Verdana"/>
        </w:rPr>
        <w:t xml:space="preserve"> Conformidade com a Lei de Responsabilidade Fiscal (LRF)</w:t>
      </w:r>
    </w:p>
    <w:p w14:paraId="693DD1F4" w14:textId="77777777" w:rsidR="002F0B7F" w:rsidRDefault="00000000">
      <w:pPr>
        <w:jc w:val="both"/>
        <w:rPr>
          <w:rFonts w:ascii="Verdana" w:hAnsi="Verdana"/>
        </w:rPr>
      </w:pPr>
      <w:r>
        <w:rPr>
          <w:rFonts w:ascii="Verdana" w:hAnsi="Verdana"/>
        </w:rPr>
        <w:t>Limite de Gastos com Pessoal: Verificar se o município está cumprindo o limite de 54% da Receita Corrente Líquida (RCL) para despesas com pessoal, conforme o Art. 20 da LRF.</w:t>
      </w:r>
    </w:p>
    <w:p w14:paraId="03AC7BAD" w14:textId="77777777" w:rsidR="002F0B7F" w:rsidRDefault="00000000">
      <w:pPr>
        <w:jc w:val="both"/>
        <w:rPr>
          <w:rFonts w:ascii="Verdana" w:hAnsi="Verdana"/>
        </w:rPr>
      </w:pPr>
      <w:r>
        <w:rPr>
          <w:rFonts w:ascii="Verdana" w:hAnsi="Verdana"/>
        </w:rPr>
        <w:t>Aplicação de Sanções: Se, caso o limite seja excedido, as medidas de recondução previstas na LRF (como a proibição de concessão de vantagem, aumento ou reajuste de remuneração) estão sendo aplicadas.</w:t>
      </w:r>
    </w:p>
    <w:p w14:paraId="0B113CE5" w14:textId="77777777" w:rsidR="002F0B7F" w:rsidRDefault="00000000">
      <w:pPr>
        <w:jc w:val="both"/>
        <w:rPr>
          <w:rFonts w:ascii="Verdana" w:hAnsi="Verdana"/>
        </w:rPr>
      </w:pPr>
      <w:r>
        <w:rPr>
          <w:rFonts w:ascii="Verdana" w:hAnsi="Verdana"/>
          <w:b/>
          <w:bCs/>
        </w:rPr>
        <w:t>B.</w:t>
      </w:r>
      <w:r>
        <w:rPr>
          <w:rFonts w:ascii="Verdana" w:hAnsi="Verdana"/>
        </w:rPr>
        <w:t xml:space="preserve"> Regularidade de Cargos e Contratações</w:t>
      </w:r>
    </w:p>
    <w:p w14:paraId="2F59D4A4" w14:textId="77777777" w:rsidR="002F0B7F" w:rsidRDefault="00000000">
      <w:pPr>
        <w:jc w:val="both"/>
        <w:rPr>
          <w:rFonts w:ascii="Verdana" w:hAnsi="Verdana"/>
        </w:rPr>
      </w:pPr>
      <w:r>
        <w:rPr>
          <w:rFonts w:ascii="Verdana" w:hAnsi="Verdana"/>
        </w:rPr>
        <w:t>Acúmulo de Cargos: Constatar se há servidores com acúmulo ilegal de cargos, empregos ou funções públicas (Art. 37, XVI, da CF).</w:t>
      </w:r>
    </w:p>
    <w:p w14:paraId="243F5AF1" w14:textId="77777777" w:rsidR="002F0B7F" w:rsidRDefault="00000000">
      <w:pPr>
        <w:jc w:val="both"/>
        <w:rPr>
          <w:rFonts w:ascii="Verdana" w:hAnsi="Verdana"/>
        </w:rPr>
      </w:pPr>
      <w:r>
        <w:rPr>
          <w:rFonts w:ascii="Verdana" w:hAnsi="Verdana"/>
        </w:rPr>
        <w:t>Contratação Temporária: Verificar a legalidade, pertinência e temporalidade dos contratos temporários e se foram precedidos de Processo Seletivo Simplificado (PSS).</w:t>
      </w:r>
    </w:p>
    <w:p w14:paraId="2D908E58" w14:textId="77777777" w:rsidR="002F0B7F" w:rsidRDefault="00000000">
      <w:pPr>
        <w:jc w:val="both"/>
        <w:rPr>
          <w:rFonts w:ascii="Verdana" w:hAnsi="Verdana"/>
        </w:rPr>
      </w:pPr>
      <w:r>
        <w:rPr>
          <w:rFonts w:ascii="Verdana" w:hAnsi="Verdana"/>
        </w:rPr>
        <w:t>Cargos Comissionados: Analisar se os ocupantes de cargos em comissão (não efetivos) estão exercendo funções de direção, chefia ou assessoramento, conforme exigido.</w:t>
      </w:r>
    </w:p>
    <w:p w14:paraId="1DB181B0" w14:textId="77777777" w:rsidR="002F0B7F" w:rsidRDefault="00000000">
      <w:pPr>
        <w:jc w:val="both"/>
        <w:rPr>
          <w:rFonts w:ascii="Verdana" w:hAnsi="Verdana"/>
        </w:rPr>
      </w:pPr>
      <w:r>
        <w:rPr>
          <w:rFonts w:ascii="Verdana" w:hAnsi="Verdana"/>
          <w:b/>
          <w:bCs/>
        </w:rPr>
        <w:t>C.</w:t>
      </w:r>
      <w:r>
        <w:rPr>
          <w:rFonts w:ascii="Verdana" w:hAnsi="Verdana"/>
        </w:rPr>
        <w:t xml:space="preserve"> Pagamentos e Vantagens (Adicionais e Gratificações)</w:t>
      </w:r>
    </w:p>
    <w:p w14:paraId="3DC90DDC" w14:textId="77777777" w:rsidR="002F0B7F" w:rsidRDefault="00000000">
      <w:pPr>
        <w:jc w:val="both"/>
        <w:rPr>
          <w:rFonts w:ascii="Verdana" w:hAnsi="Verdana"/>
        </w:rPr>
      </w:pPr>
      <w:r>
        <w:rPr>
          <w:rFonts w:ascii="Verdana" w:hAnsi="Verdana"/>
        </w:rPr>
        <w:t>Horas Extras: Analisar a necessidade, autorização e cálculo correto do pagamento de horas extras.</w:t>
      </w:r>
    </w:p>
    <w:p w14:paraId="6525915A" w14:textId="77777777" w:rsidR="002F0B7F" w:rsidRDefault="00000000">
      <w:pPr>
        <w:jc w:val="both"/>
        <w:rPr>
          <w:rFonts w:ascii="Verdana" w:hAnsi="Verdana"/>
        </w:rPr>
      </w:pPr>
      <w:r>
        <w:rPr>
          <w:rFonts w:ascii="Verdana" w:hAnsi="Verdana"/>
        </w:rPr>
        <w:t>Gratificações: Verificar a base legal e a concessão de gratificações (por exemplo, de produtividade, função, ou adicionais de insalubridade/periculosidade) para garantir que não haja pagamento em duplicidade ou sem o devido amparo legal.</w:t>
      </w:r>
    </w:p>
    <w:p w14:paraId="6D462121" w14:textId="77777777" w:rsidR="002F0B7F" w:rsidRDefault="00000000">
      <w:pPr>
        <w:jc w:val="both"/>
        <w:rPr>
          <w:rFonts w:ascii="Verdana" w:hAnsi="Verdana"/>
        </w:rPr>
      </w:pPr>
      <w:r>
        <w:rPr>
          <w:rFonts w:ascii="Verdana" w:hAnsi="Verdana"/>
        </w:rPr>
        <w:t>Férias e 13º Salário: Garantir que o pagamento desses benefícios siga a legislação e que não haja pagamentos antecipados ou em desconformidade.</w:t>
      </w:r>
    </w:p>
    <w:p w14:paraId="3671DD5C" w14:textId="77777777" w:rsidR="002F0B7F" w:rsidRDefault="00000000">
      <w:pPr>
        <w:jc w:val="both"/>
        <w:rPr>
          <w:rFonts w:ascii="Verdana" w:hAnsi="Verdana"/>
        </w:rPr>
      </w:pPr>
      <w:r>
        <w:rPr>
          <w:rFonts w:ascii="Verdana" w:hAnsi="Verdana"/>
          <w:b/>
          <w:bCs/>
        </w:rPr>
        <w:t>D.</w:t>
      </w:r>
      <w:r>
        <w:rPr>
          <w:rFonts w:ascii="Verdana" w:hAnsi="Verdana"/>
        </w:rPr>
        <w:t xml:space="preserve"> Obrigações Previdenciárias e Retenções</w:t>
      </w:r>
    </w:p>
    <w:p w14:paraId="4945DB54" w14:textId="77777777" w:rsidR="002F0B7F" w:rsidRDefault="00000000">
      <w:pPr>
        <w:jc w:val="both"/>
        <w:rPr>
          <w:rFonts w:ascii="Verdana" w:hAnsi="Verdana"/>
        </w:rPr>
      </w:pPr>
      <w:r>
        <w:rPr>
          <w:rFonts w:ascii="Verdana" w:hAnsi="Verdana"/>
        </w:rPr>
        <w:t>Repasses ao Regime Próprio de Previdência Social (RPPS) - SGP-PREV: Este é um ponto historicamente sensível e de alta relevância para São Gabriel da Palha. A auditoria demanda a verificação da regularidade dos repasses das contribuições patronais e dos servidores, bem como dos aportes atuariais devidos para cobrir o déficit previdenciário.</w:t>
      </w:r>
    </w:p>
    <w:p w14:paraId="17FBF53E" w14:textId="77777777" w:rsidR="002F0B7F" w:rsidRDefault="002F0B7F">
      <w:pPr>
        <w:jc w:val="both"/>
        <w:rPr>
          <w:rFonts w:ascii="Verdana" w:hAnsi="Verdana"/>
        </w:rPr>
      </w:pPr>
    </w:p>
    <w:p w14:paraId="37FC0931" w14:textId="77777777" w:rsidR="002F0B7F" w:rsidRDefault="00000000">
      <w:pPr>
        <w:jc w:val="both"/>
        <w:rPr>
          <w:rFonts w:ascii="Verdana" w:hAnsi="Verdana"/>
        </w:rPr>
      </w:pPr>
      <w:r>
        <w:rPr>
          <w:rFonts w:ascii="Verdana" w:hAnsi="Verdana"/>
          <w:i/>
          <w:iCs/>
        </w:rPr>
        <w:t>Achados Recorrentes:</w:t>
      </w:r>
      <w:r>
        <w:rPr>
          <w:rFonts w:ascii="Verdana" w:hAnsi="Verdana"/>
        </w:rPr>
        <w:t xml:space="preserve"> O TCE-ES e o MPC-ES frequentemente alertam para a falta ou atraso nos repasses e o uso indevido de reservas previdenciárias para custear a folha de inativos, o que compromete a saúde financeira do regime.</w:t>
      </w:r>
    </w:p>
    <w:p w14:paraId="5AF96315" w14:textId="77777777" w:rsidR="002F0B7F" w:rsidRDefault="00000000">
      <w:pPr>
        <w:jc w:val="both"/>
        <w:rPr>
          <w:rFonts w:ascii="Verdana" w:hAnsi="Verdana"/>
        </w:rPr>
      </w:pPr>
      <w:r>
        <w:rPr>
          <w:rFonts w:ascii="Verdana" w:hAnsi="Verdana"/>
        </w:rPr>
        <w:t xml:space="preserve">Retenções: Verificar o repasse correto de Imposto de Renda Retido na Fonte (IRRF), INSS (para celetistas) e consignações. </w:t>
      </w:r>
    </w:p>
    <w:p w14:paraId="2C5B0501" w14:textId="77777777" w:rsidR="002F0B7F" w:rsidRDefault="002F0B7F">
      <w:pPr>
        <w:jc w:val="both"/>
        <w:rPr>
          <w:rFonts w:ascii="Verdana" w:hAnsi="Verdana"/>
        </w:rPr>
      </w:pPr>
    </w:p>
    <w:p w14:paraId="3ADBD22D" w14:textId="77777777" w:rsidR="002F0B7F" w:rsidRDefault="00000000">
      <w:pPr>
        <w:jc w:val="both"/>
        <w:rPr>
          <w:rFonts w:ascii="Verdana" w:hAnsi="Verdana"/>
        </w:rPr>
      </w:pPr>
      <w:r>
        <w:rPr>
          <w:rFonts w:ascii="Verdana" w:hAnsi="Verdana"/>
        </w:rPr>
        <w:t>Como pode-se, claramente ser observado o serviço prestado oferece grande seguridade económica para a área auditada, bem como um parecer técnico alicerciado a todos padrões legais.</w:t>
      </w:r>
    </w:p>
    <w:p w14:paraId="1E1AE7E2" w14:textId="77777777" w:rsidR="002F0B7F" w:rsidRDefault="002F0B7F">
      <w:pPr>
        <w:suppressAutoHyphens w:val="0"/>
        <w:jc w:val="both"/>
        <w:rPr>
          <w:rFonts w:ascii="Verdana" w:hAnsi="Verdana"/>
          <w:b/>
        </w:rPr>
      </w:pPr>
    </w:p>
    <w:p w14:paraId="093E9349" w14:textId="77777777" w:rsidR="002F0B7F" w:rsidRDefault="002F0B7F">
      <w:pPr>
        <w:suppressAutoHyphens w:val="0"/>
        <w:jc w:val="both"/>
        <w:rPr>
          <w:rFonts w:ascii="Verdana" w:hAnsi="Verdana"/>
          <w:b/>
        </w:rPr>
      </w:pPr>
    </w:p>
    <w:p w14:paraId="40A50441" w14:textId="77777777" w:rsidR="002F0B7F" w:rsidRDefault="00000000">
      <w:pPr>
        <w:suppressAutoHyphens w:val="0"/>
        <w:jc w:val="both"/>
        <w:rPr>
          <w:rFonts w:ascii="Verdana" w:hAnsi="Verdana"/>
        </w:rPr>
      </w:pPr>
      <w:r>
        <w:rPr>
          <w:rFonts w:ascii="Verdana" w:eastAsia="Arial" w:hAnsi="Verdana"/>
          <w:b/>
        </w:rPr>
        <w:t xml:space="preserve">8. DESCRIÇÃO DOS REQUISITOS DA CONTRATAÇÃO </w:t>
      </w:r>
    </w:p>
    <w:p w14:paraId="15A0F5F3" w14:textId="77777777" w:rsidR="002F0B7F" w:rsidRDefault="00000000">
      <w:pPr>
        <w:suppressAutoHyphens w:val="0"/>
        <w:jc w:val="both"/>
        <w:rPr>
          <w:rFonts w:ascii="Verdana" w:hAnsi="Verdana"/>
        </w:rPr>
      </w:pPr>
      <w:r>
        <w:rPr>
          <w:rFonts w:ascii="Verdana" w:eastAsia="T3Font_0" w:hAnsi="Verdana"/>
        </w:rPr>
        <w:t>A contratação deverá atender a requisitos técnicos e operacionais indispensáveis para assegurar a adequada execução dos serviços de auditoria, observando-se a legislação vigente, as normas profissionais aplicáveis e os princípios constitucionais da Administração Pública. Assim, a solução contratada deverá contemplar:</w:t>
      </w:r>
    </w:p>
    <w:p w14:paraId="5B0837ED" w14:textId="77777777" w:rsidR="002F0B7F" w:rsidRDefault="002F0B7F">
      <w:pPr>
        <w:suppressAutoHyphens w:val="0"/>
        <w:jc w:val="both"/>
        <w:rPr>
          <w:rFonts w:ascii="Verdana" w:eastAsia="T3Font_0" w:hAnsi="Verdana"/>
        </w:rPr>
      </w:pPr>
    </w:p>
    <w:p w14:paraId="65567854" w14:textId="77777777" w:rsidR="002F0B7F" w:rsidRDefault="00000000">
      <w:pPr>
        <w:suppressAutoHyphens w:val="0"/>
        <w:jc w:val="both"/>
        <w:rPr>
          <w:rFonts w:ascii="Verdana" w:hAnsi="Verdana"/>
        </w:rPr>
      </w:pPr>
      <w:r>
        <w:rPr>
          <w:rFonts w:ascii="Verdana" w:eastAsia="T3Font_0" w:hAnsi="Verdana"/>
          <w:b/>
          <w:bCs/>
        </w:rPr>
        <w:t>8.1.</w:t>
      </w:r>
      <w:r>
        <w:rPr>
          <w:rFonts w:ascii="Verdana" w:eastAsia="T3Font_0" w:hAnsi="Verdana"/>
        </w:rPr>
        <w:t xml:space="preserve"> Requisitos Técnicos Mínimos da Solução:</w:t>
      </w:r>
    </w:p>
    <w:p w14:paraId="41532AAC" w14:textId="77777777" w:rsidR="002F0B7F" w:rsidRDefault="002F0B7F">
      <w:pPr>
        <w:suppressAutoHyphens w:val="0"/>
        <w:jc w:val="both"/>
        <w:rPr>
          <w:rFonts w:ascii="Verdana" w:eastAsia="T3Font_0" w:hAnsi="Verdana"/>
        </w:rPr>
      </w:pPr>
    </w:p>
    <w:p w14:paraId="2E98E180" w14:textId="77777777" w:rsidR="002F0B7F" w:rsidRDefault="00000000">
      <w:pPr>
        <w:suppressAutoHyphens w:val="0"/>
        <w:jc w:val="both"/>
        <w:rPr>
          <w:rFonts w:ascii="Verdana" w:hAnsi="Verdana"/>
        </w:rPr>
      </w:pPr>
      <w:r>
        <w:rPr>
          <w:rFonts w:ascii="Verdana" w:eastAsia="T3Font_0" w:hAnsi="Verdana"/>
        </w:rPr>
        <w:t>a) Independência, imparcialidade e autonomia técnica, em conformidade com as Normas Brasileiras de Contabilidade – NBC PA e NBC TA, especialmente no que se refere às regras de independência e controle de qualidade;</w:t>
      </w:r>
    </w:p>
    <w:p w14:paraId="3A0FBD3F" w14:textId="77777777" w:rsidR="002F0B7F" w:rsidRDefault="00000000">
      <w:pPr>
        <w:suppressAutoHyphens w:val="0"/>
        <w:jc w:val="both"/>
        <w:rPr>
          <w:rFonts w:ascii="Verdana" w:hAnsi="Verdana"/>
        </w:rPr>
      </w:pPr>
      <w:r>
        <w:rPr>
          <w:rFonts w:ascii="Verdana" w:eastAsia="T3Font_0" w:hAnsi="Verdana"/>
        </w:rPr>
        <w:t>b) Execução dos trabalhos em estrita observância à Lei nº. 14.133/2021, Lei de Responsabilidade Fiscal, Lei nº. 4.320/64, normas de auditoria e demais instrumentos normativos correlatos;</w:t>
      </w:r>
    </w:p>
    <w:p w14:paraId="08DBFA40" w14:textId="77777777" w:rsidR="002F0B7F" w:rsidRDefault="00000000">
      <w:pPr>
        <w:suppressAutoHyphens w:val="0"/>
        <w:jc w:val="both"/>
        <w:rPr>
          <w:rFonts w:ascii="Verdana" w:hAnsi="Verdana"/>
        </w:rPr>
      </w:pPr>
      <w:r>
        <w:rPr>
          <w:rFonts w:ascii="Verdana" w:eastAsia="T3Font_0" w:hAnsi="Verdana"/>
        </w:rPr>
        <w:t>c) Capacidade de realizar levantamento de dados, entrevistas, análises documentais, cruzamento de bases, testes de conformidade, validação de cálculos e revisão de atos de pessoal;</w:t>
      </w:r>
    </w:p>
    <w:p w14:paraId="7A1C0CFD" w14:textId="77777777" w:rsidR="002F0B7F" w:rsidRDefault="00000000">
      <w:pPr>
        <w:suppressAutoHyphens w:val="0"/>
        <w:jc w:val="both"/>
        <w:rPr>
          <w:rFonts w:ascii="Verdana" w:hAnsi="Verdana"/>
        </w:rPr>
      </w:pPr>
      <w:r>
        <w:rPr>
          <w:rFonts w:ascii="Verdana" w:eastAsia="T3Font_0" w:hAnsi="Verdana"/>
        </w:rPr>
        <w:lastRenderedPageBreak/>
        <w:t>d) Emissão de relatórios técnicos conclusivos, contendo achados, evidências, impactos, recomendações e classificação dos riscos, observadas as boas práticas de governança e gestão de riscos do setor público.</w:t>
      </w:r>
    </w:p>
    <w:p w14:paraId="212B3867" w14:textId="77777777" w:rsidR="002F0B7F" w:rsidRDefault="002F0B7F">
      <w:pPr>
        <w:suppressAutoHyphens w:val="0"/>
        <w:jc w:val="both"/>
        <w:rPr>
          <w:rFonts w:ascii="Verdana" w:eastAsia="T3Font_0" w:hAnsi="Verdana"/>
        </w:rPr>
      </w:pPr>
    </w:p>
    <w:p w14:paraId="121F8FE0" w14:textId="77777777" w:rsidR="002F0B7F" w:rsidRDefault="00000000">
      <w:pPr>
        <w:suppressAutoHyphens w:val="0"/>
        <w:jc w:val="both"/>
        <w:rPr>
          <w:rFonts w:ascii="Verdana" w:hAnsi="Verdana"/>
        </w:rPr>
      </w:pPr>
      <w:r>
        <w:rPr>
          <w:rFonts w:ascii="Verdana" w:eastAsia="T3Font_0" w:hAnsi="Verdana"/>
          <w:b/>
          <w:bCs/>
        </w:rPr>
        <w:t>8.2.</w:t>
      </w:r>
      <w:r>
        <w:rPr>
          <w:rFonts w:ascii="Verdana" w:eastAsia="T3Font_0" w:hAnsi="Verdana"/>
        </w:rPr>
        <w:t xml:space="preserve"> Requisitos de Qualidade e Entregáveis:</w:t>
      </w:r>
    </w:p>
    <w:p w14:paraId="5FDF50A6" w14:textId="77777777" w:rsidR="002F0B7F" w:rsidRDefault="002F0B7F">
      <w:pPr>
        <w:suppressAutoHyphens w:val="0"/>
        <w:jc w:val="both"/>
        <w:rPr>
          <w:rFonts w:ascii="Verdana" w:eastAsia="T3Font_0" w:hAnsi="Verdana"/>
        </w:rPr>
      </w:pPr>
    </w:p>
    <w:p w14:paraId="1525ED10" w14:textId="77777777" w:rsidR="002F0B7F" w:rsidRDefault="00000000">
      <w:pPr>
        <w:suppressAutoHyphens w:val="0"/>
        <w:jc w:val="both"/>
        <w:rPr>
          <w:rFonts w:ascii="Verdana" w:hAnsi="Verdana"/>
        </w:rPr>
      </w:pPr>
      <w:r>
        <w:rPr>
          <w:rFonts w:ascii="Verdana" w:eastAsia="T3Font_0" w:hAnsi="Verdana"/>
        </w:rPr>
        <w:t>a) Os serviços deverão resultar em diagnóstico claro, objetivo e verificável;</w:t>
      </w:r>
    </w:p>
    <w:p w14:paraId="6B0442D8" w14:textId="77777777" w:rsidR="002F0B7F" w:rsidRDefault="00000000">
      <w:pPr>
        <w:suppressAutoHyphens w:val="0"/>
        <w:jc w:val="both"/>
        <w:rPr>
          <w:rFonts w:ascii="Verdana" w:hAnsi="Verdana"/>
        </w:rPr>
      </w:pPr>
      <w:r>
        <w:rPr>
          <w:rFonts w:ascii="Verdana" w:eastAsia="T3Font_0" w:hAnsi="Verdana"/>
        </w:rPr>
        <w:t>b) Os relatórios deverão seguir padrões de rastreabilidade, permitindo comprovação documental dos achados;</w:t>
      </w:r>
    </w:p>
    <w:p w14:paraId="1D8555FA" w14:textId="77777777" w:rsidR="002F0B7F" w:rsidRDefault="00000000">
      <w:pPr>
        <w:suppressAutoHyphens w:val="0"/>
        <w:jc w:val="both"/>
        <w:rPr>
          <w:rFonts w:ascii="Verdana" w:hAnsi="Verdana"/>
        </w:rPr>
      </w:pPr>
      <w:r>
        <w:rPr>
          <w:rFonts w:ascii="Verdana" w:eastAsia="T3Font_0" w:hAnsi="Verdana"/>
        </w:rPr>
        <w:t>c) Observância obrigatória às diretrizes do TCU, especialmente as constantes nos Acórdãos:</w:t>
      </w:r>
    </w:p>
    <w:p w14:paraId="1F4014E4" w14:textId="77777777" w:rsidR="002F0B7F" w:rsidRDefault="00000000">
      <w:pPr>
        <w:suppressAutoHyphens w:val="0"/>
        <w:jc w:val="both"/>
        <w:rPr>
          <w:rFonts w:ascii="Verdana" w:hAnsi="Verdana"/>
        </w:rPr>
      </w:pPr>
      <w:r>
        <w:rPr>
          <w:rFonts w:ascii="Verdana" w:eastAsia="T3Font_0" w:hAnsi="Verdana"/>
        </w:rPr>
        <w:tab/>
        <w:t>•</w:t>
      </w:r>
      <w:r>
        <w:rPr>
          <w:rFonts w:ascii="Verdana" w:eastAsia="T3Font_0" w:hAnsi="Verdana"/>
        </w:rPr>
        <w:tab/>
        <w:t>TCU – Acórdão 1.233/2012 – Plenário (boas práticas de auditoria de pessoal);</w:t>
      </w:r>
    </w:p>
    <w:p w14:paraId="786E23B9" w14:textId="77777777" w:rsidR="002F0B7F" w:rsidRDefault="00000000">
      <w:pPr>
        <w:suppressAutoHyphens w:val="0"/>
        <w:jc w:val="both"/>
        <w:rPr>
          <w:rFonts w:ascii="Verdana" w:hAnsi="Verdana"/>
        </w:rPr>
      </w:pPr>
      <w:r>
        <w:rPr>
          <w:rFonts w:ascii="Verdana" w:eastAsia="T3Font_0" w:hAnsi="Verdana"/>
        </w:rPr>
        <w:tab/>
        <w:t>•</w:t>
      </w:r>
      <w:r>
        <w:rPr>
          <w:rFonts w:ascii="Verdana" w:eastAsia="T3Font_0" w:hAnsi="Verdana"/>
        </w:rPr>
        <w:tab/>
        <w:t>TCU – Acórdão 2.622/2013 – Plenário (confiabilidade da folha de pagamento e controles internos);</w:t>
      </w:r>
    </w:p>
    <w:p w14:paraId="345D798D" w14:textId="77777777" w:rsidR="002F0B7F" w:rsidRDefault="00000000">
      <w:pPr>
        <w:suppressAutoHyphens w:val="0"/>
        <w:jc w:val="both"/>
        <w:rPr>
          <w:rFonts w:ascii="Verdana" w:hAnsi="Verdana"/>
        </w:rPr>
      </w:pPr>
      <w:r>
        <w:rPr>
          <w:rFonts w:ascii="Verdana" w:eastAsia="T3Font_0" w:hAnsi="Verdana"/>
        </w:rPr>
        <w:tab/>
        <w:t>•</w:t>
      </w:r>
      <w:r>
        <w:rPr>
          <w:rFonts w:ascii="Verdana" w:eastAsia="T3Font_0" w:hAnsi="Verdana"/>
        </w:rPr>
        <w:tab/>
        <w:t>TCU – Acórdão 1.078/2019 – Plenário (gestão de riscos e auditoria contínua).</w:t>
      </w:r>
    </w:p>
    <w:p w14:paraId="010CEE1E" w14:textId="77777777" w:rsidR="002F0B7F" w:rsidRDefault="002F0B7F">
      <w:pPr>
        <w:suppressAutoHyphens w:val="0"/>
        <w:jc w:val="both"/>
        <w:rPr>
          <w:rFonts w:ascii="Verdana" w:eastAsia="T3Font_0" w:hAnsi="Verdana"/>
        </w:rPr>
      </w:pPr>
    </w:p>
    <w:p w14:paraId="6817AAD8" w14:textId="77777777" w:rsidR="002F0B7F" w:rsidRDefault="00000000">
      <w:pPr>
        <w:suppressAutoHyphens w:val="0"/>
        <w:jc w:val="both"/>
        <w:rPr>
          <w:rFonts w:ascii="Verdana" w:hAnsi="Verdana"/>
        </w:rPr>
      </w:pPr>
      <w:r>
        <w:rPr>
          <w:rFonts w:ascii="Verdana" w:eastAsia="T3Font_0" w:hAnsi="Verdana"/>
          <w:b/>
          <w:bCs/>
        </w:rPr>
        <w:t>8.3.</w:t>
      </w:r>
      <w:r>
        <w:rPr>
          <w:rFonts w:ascii="Verdana" w:eastAsia="T3Font_0" w:hAnsi="Verdana"/>
        </w:rPr>
        <w:t xml:space="preserve"> Requisitos Operacionais:</w:t>
      </w:r>
    </w:p>
    <w:p w14:paraId="6F021847" w14:textId="77777777" w:rsidR="002F0B7F" w:rsidRDefault="002F0B7F">
      <w:pPr>
        <w:suppressAutoHyphens w:val="0"/>
        <w:jc w:val="both"/>
        <w:rPr>
          <w:rFonts w:ascii="Verdana" w:eastAsia="T3Font_0" w:hAnsi="Verdana"/>
        </w:rPr>
      </w:pPr>
    </w:p>
    <w:p w14:paraId="3E6A521B" w14:textId="77777777" w:rsidR="002F0B7F" w:rsidRDefault="00000000">
      <w:pPr>
        <w:numPr>
          <w:ilvl w:val="0"/>
          <w:numId w:val="3"/>
        </w:numPr>
        <w:suppressAutoHyphens w:val="0"/>
        <w:jc w:val="both"/>
        <w:rPr>
          <w:rFonts w:ascii="Verdana" w:hAnsi="Verdana"/>
        </w:rPr>
      </w:pPr>
      <w:r>
        <w:rPr>
          <w:rFonts w:ascii="Verdana" w:eastAsia="T3Font_0" w:hAnsi="Verdana"/>
        </w:rPr>
        <w:t xml:space="preserve">Disponibilidade de equipe técnica humana compatível com o volume e a complexidade dos serviços, </w:t>
      </w:r>
    </w:p>
    <w:p w14:paraId="0FDCA875" w14:textId="77777777" w:rsidR="002F0B7F" w:rsidRDefault="00000000">
      <w:pPr>
        <w:suppressAutoHyphens w:val="0"/>
        <w:jc w:val="both"/>
        <w:rPr>
          <w:rFonts w:ascii="Verdana" w:hAnsi="Verdana"/>
        </w:rPr>
      </w:pPr>
      <w:r>
        <w:rPr>
          <w:rFonts w:ascii="Verdana" w:eastAsia="T3Font_0" w:hAnsi="Verdana"/>
        </w:rPr>
        <w:t>b) Capacidade de análise de grande volume de dados e integração com sistemas governamentais (eSocial, DCTFWeb, SIGRH, contabilidade);</w:t>
      </w:r>
    </w:p>
    <w:p w14:paraId="1F375165" w14:textId="77777777" w:rsidR="002F0B7F" w:rsidRDefault="00000000">
      <w:pPr>
        <w:suppressAutoHyphens w:val="0"/>
        <w:jc w:val="both"/>
        <w:rPr>
          <w:rFonts w:ascii="Verdana" w:hAnsi="Verdana"/>
        </w:rPr>
      </w:pPr>
      <w:r>
        <w:rPr>
          <w:rFonts w:ascii="Verdana" w:eastAsia="T3Font_0" w:hAnsi="Verdana"/>
        </w:rPr>
        <w:t>c) Atendimento às demandas da fiscalização e participação em reuniões de alinhamento e apresentação de relatórios preliminares e finais;</w:t>
      </w:r>
    </w:p>
    <w:p w14:paraId="283A4EB5" w14:textId="77777777" w:rsidR="002F0B7F" w:rsidRDefault="00000000">
      <w:pPr>
        <w:suppressAutoHyphens w:val="0"/>
        <w:jc w:val="both"/>
        <w:rPr>
          <w:rFonts w:ascii="Verdana" w:hAnsi="Verdana"/>
        </w:rPr>
      </w:pPr>
      <w:r>
        <w:rPr>
          <w:rFonts w:ascii="Verdana" w:eastAsia="T3Font_0" w:hAnsi="Verdana"/>
        </w:rPr>
        <w:t>d) Atendimento ao cronograma aprovado pela Administração, com relatórios periódicos de andamento.</w:t>
      </w:r>
    </w:p>
    <w:p w14:paraId="5FEA4660" w14:textId="77777777" w:rsidR="002F0B7F" w:rsidRDefault="002F0B7F">
      <w:pPr>
        <w:suppressAutoHyphens w:val="0"/>
        <w:jc w:val="both"/>
        <w:rPr>
          <w:rFonts w:ascii="Verdana" w:eastAsia="T3Font_0" w:hAnsi="Verdana"/>
        </w:rPr>
      </w:pPr>
    </w:p>
    <w:p w14:paraId="399ABBCC" w14:textId="77777777" w:rsidR="002F0B7F" w:rsidRDefault="00000000">
      <w:pPr>
        <w:suppressAutoHyphens w:val="0"/>
        <w:jc w:val="both"/>
        <w:rPr>
          <w:rFonts w:ascii="Verdana" w:hAnsi="Verdana"/>
        </w:rPr>
      </w:pPr>
      <w:r>
        <w:rPr>
          <w:rFonts w:ascii="Verdana" w:eastAsia="T3Font_0" w:hAnsi="Verdana"/>
          <w:b/>
          <w:bCs/>
        </w:rPr>
        <w:t>8.4.</w:t>
      </w:r>
      <w:r>
        <w:rPr>
          <w:rFonts w:ascii="Verdana" w:eastAsia="T3Font_0" w:hAnsi="Verdana"/>
        </w:rPr>
        <w:t xml:space="preserve"> Requisitos de Confiabilidade, Segurança e Sigilo:</w:t>
      </w:r>
    </w:p>
    <w:p w14:paraId="002362AC" w14:textId="77777777" w:rsidR="002F0B7F" w:rsidRDefault="002F0B7F">
      <w:pPr>
        <w:suppressAutoHyphens w:val="0"/>
        <w:jc w:val="both"/>
        <w:rPr>
          <w:rFonts w:ascii="Verdana" w:eastAsia="T3Font_0" w:hAnsi="Verdana"/>
        </w:rPr>
      </w:pPr>
    </w:p>
    <w:p w14:paraId="688D00A0" w14:textId="77777777" w:rsidR="002F0B7F" w:rsidRDefault="00000000">
      <w:pPr>
        <w:suppressAutoHyphens w:val="0"/>
        <w:jc w:val="both"/>
        <w:rPr>
          <w:rFonts w:ascii="Verdana" w:hAnsi="Verdana"/>
        </w:rPr>
      </w:pPr>
      <w:r>
        <w:rPr>
          <w:rFonts w:ascii="Verdana" w:eastAsia="T3Font_0" w:hAnsi="Verdana"/>
        </w:rPr>
        <w:t>a) Tratamento confidencial de dados sensíveis, observando-se a LGPD (Lei nº 13.709/2018);</w:t>
      </w:r>
    </w:p>
    <w:p w14:paraId="045DF769" w14:textId="77777777" w:rsidR="002F0B7F" w:rsidRDefault="00000000">
      <w:pPr>
        <w:suppressAutoHyphens w:val="0"/>
        <w:jc w:val="both"/>
        <w:rPr>
          <w:rFonts w:ascii="Verdana" w:hAnsi="Verdana"/>
        </w:rPr>
      </w:pPr>
      <w:r>
        <w:rPr>
          <w:rFonts w:ascii="Verdana" w:eastAsia="T3Font_0" w:hAnsi="Verdana"/>
        </w:rPr>
        <w:t>b) Garantia de rastreabilidade e guarda de documentos durante todo o período contratual;</w:t>
      </w:r>
    </w:p>
    <w:p w14:paraId="23E92D9F" w14:textId="77777777" w:rsidR="002F0B7F" w:rsidRDefault="00000000">
      <w:pPr>
        <w:suppressAutoHyphens w:val="0"/>
        <w:jc w:val="both"/>
        <w:rPr>
          <w:rFonts w:ascii="Verdana" w:hAnsi="Verdana"/>
        </w:rPr>
      </w:pPr>
      <w:r>
        <w:rPr>
          <w:rFonts w:ascii="Verdana" w:eastAsia="T3Font_0" w:hAnsi="Verdana"/>
        </w:rPr>
        <w:t>c) Acesso restrito às informações apenas por profissionais autorizados, mediante termo de confidencialidade.</w:t>
      </w:r>
    </w:p>
    <w:p w14:paraId="4387E243" w14:textId="77777777" w:rsidR="002F0B7F" w:rsidRDefault="002F0B7F">
      <w:pPr>
        <w:suppressAutoHyphens w:val="0"/>
        <w:jc w:val="both"/>
        <w:rPr>
          <w:rFonts w:ascii="Verdana" w:eastAsia="T3Font_0" w:hAnsi="Verdana"/>
        </w:rPr>
      </w:pPr>
    </w:p>
    <w:p w14:paraId="4EFFF257" w14:textId="77777777" w:rsidR="002F0B7F" w:rsidRDefault="00000000">
      <w:pPr>
        <w:suppressAutoHyphens w:val="0"/>
        <w:jc w:val="both"/>
        <w:rPr>
          <w:rFonts w:ascii="Verdana" w:hAnsi="Verdana"/>
        </w:rPr>
      </w:pPr>
      <w:r>
        <w:rPr>
          <w:rFonts w:ascii="Verdana" w:eastAsia="T3Font_0" w:hAnsi="Verdana"/>
          <w:b/>
          <w:bCs/>
        </w:rPr>
        <w:t xml:space="preserve">8.5. </w:t>
      </w:r>
      <w:r>
        <w:rPr>
          <w:rFonts w:ascii="Verdana" w:eastAsia="T3Font_0" w:hAnsi="Verdana"/>
        </w:rPr>
        <w:t>Resultado Esperado:</w:t>
      </w:r>
    </w:p>
    <w:p w14:paraId="4C00D0D1" w14:textId="77777777" w:rsidR="002F0B7F" w:rsidRDefault="002F0B7F">
      <w:pPr>
        <w:suppressAutoHyphens w:val="0"/>
        <w:jc w:val="both"/>
        <w:rPr>
          <w:rFonts w:ascii="Verdana" w:eastAsia="T3Font_0" w:hAnsi="Verdana"/>
        </w:rPr>
      </w:pPr>
    </w:p>
    <w:p w14:paraId="5657BA44" w14:textId="77777777" w:rsidR="002F0B7F" w:rsidRDefault="00000000">
      <w:pPr>
        <w:suppressAutoHyphens w:val="0"/>
        <w:jc w:val="both"/>
        <w:rPr>
          <w:rFonts w:ascii="Verdana" w:hAnsi="Verdana"/>
        </w:rPr>
      </w:pPr>
      <w:r>
        <w:rPr>
          <w:rFonts w:ascii="Verdana" w:eastAsia="T3Font_0" w:hAnsi="Verdana"/>
        </w:rPr>
        <w:t>A contratada deverá fornecer um serviço que permita ao Município corrigir inconsistências, fortalecer controles internos, reduzir riscos fiscais, aprimorar a governança e assegurar a conformidade dos atos de pessoal, garantindo economicidade e segurança jurídica.</w:t>
      </w:r>
    </w:p>
    <w:p w14:paraId="7E91A275" w14:textId="77777777" w:rsidR="002F0B7F" w:rsidRDefault="002F0B7F">
      <w:pPr>
        <w:suppressAutoHyphens w:val="0"/>
        <w:jc w:val="both"/>
        <w:rPr>
          <w:rFonts w:ascii="Verdana" w:eastAsia="T3Font_0" w:hAnsi="Verdana"/>
        </w:rPr>
      </w:pPr>
    </w:p>
    <w:p w14:paraId="341267F4" w14:textId="77777777" w:rsidR="002F0B7F" w:rsidRDefault="00000000">
      <w:pPr>
        <w:suppressAutoHyphens w:val="0"/>
        <w:jc w:val="both"/>
        <w:rPr>
          <w:rFonts w:ascii="Verdana" w:hAnsi="Verdana"/>
        </w:rPr>
      </w:pPr>
      <w:r>
        <w:rPr>
          <w:rFonts w:ascii="Verdana" w:eastAsia="T3Font_0" w:hAnsi="Verdana"/>
          <w:b/>
          <w:bCs/>
        </w:rPr>
        <w:t>8.6. Qualificação Técnica:</w:t>
      </w:r>
    </w:p>
    <w:p w14:paraId="412AC273" w14:textId="77777777" w:rsidR="002F0B7F" w:rsidRDefault="00000000">
      <w:pPr>
        <w:suppressAutoHyphens w:val="0"/>
        <w:jc w:val="both"/>
        <w:rPr>
          <w:rFonts w:ascii="Verdana" w:hAnsi="Verdana"/>
        </w:rPr>
      </w:pPr>
      <w:r>
        <w:rPr>
          <w:rFonts w:ascii="Verdana" w:eastAsia="T3Font_0" w:hAnsi="Verdana"/>
        </w:rPr>
        <w:t>A qualificação técnica da futura contratada deverá atender ao disposto nos arts. 67 e 68 da Lei nº. 14.133/2021, observando-se critérios objetivos, proporcionais e adequados à complexidade da auditoria, garantindo competitividade, segurança jurídica e capacidade técnico-operacional.</w:t>
      </w:r>
    </w:p>
    <w:p w14:paraId="20728235" w14:textId="77777777" w:rsidR="002F0B7F" w:rsidRDefault="002F0B7F">
      <w:pPr>
        <w:suppressAutoHyphens w:val="0"/>
        <w:jc w:val="both"/>
        <w:rPr>
          <w:rFonts w:ascii="Verdana" w:eastAsia="T3Font_0" w:hAnsi="Verdana"/>
        </w:rPr>
      </w:pPr>
    </w:p>
    <w:p w14:paraId="63F9E938" w14:textId="77777777" w:rsidR="002F0B7F" w:rsidRDefault="00000000">
      <w:pPr>
        <w:suppressAutoHyphens w:val="0"/>
        <w:jc w:val="both"/>
        <w:rPr>
          <w:rFonts w:ascii="Verdana" w:hAnsi="Verdana"/>
        </w:rPr>
      </w:pPr>
      <w:r>
        <w:rPr>
          <w:rFonts w:ascii="Verdana" w:eastAsia="T3Font_0" w:hAnsi="Verdana"/>
          <w:b/>
          <w:bCs/>
        </w:rPr>
        <w:t xml:space="preserve">8.6.1. </w:t>
      </w:r>
      <w:r>
        <w:rPr>
          <w:rFonts w:ascii="Verdana" w:eastAsia="T3Font_0" w:hAnsi="Verdana"/>
        </w:rPr>
        <w:t>ATESTADOS DE CAPACIDADE TÉCNICA</w:t>
      </w:r>
    </w:p>
    <w:p w14:paraId="0574EB81" w14:textId="77777777" w:rsidR="002F0B7F" w:rsidRDefault="00000000">
      <w:pPr>
        <w:suppressAutoHyphens w:val="0"/>
        <w:jc w:val="both"/>
        <w:rPr>
          <w:rFonts w:ascii="Verdana" w:hAnsi="Verdana"/>
        </w:rPr>
      </w:pPr>
      <w:r>
        <w:rPr>
          <w:rFonts w:ascii="Verdana" w:eastAsia="T3Font_0" w:hAnsi="Verdana"/>
        </w:rPr>
        <w:t>a) Apresentação de atestado(s) de capacidade técnica emitidos por pessoa jurídica de direito público ou privado comprovando a execução de serviços de auditoria contábil, financeira, trabalhista ou de folha de pagamento, compatíveis com o objeto licitado, nos termos do art. 67, I, da Lei nº 14.133/2021;</w:t>
      </w:r>
    </w:p>
    <w:p w14:paraId="717B6563" w14:textId="77777777" w:rsidR="002F0B7F" w:rsidRDefault="00000000">
      <w:pPr>
        <w:suppressAutoHyphens w:val="0"/>
        <w:jc w:val="both"/>
        <w:rPr>
          <w:rFonts w:ascii="Verdana" w:hAnsi="Verdana"/>
        </w:rPr>
      </w:pPr>
      <w:r>
        <w:rPr>
          <w:rFonts w:ascii="Verdana" w:eastAsia="T3Font_0" w:hAnsi="Verdana"/>
        </w:rPr>
        <w:t>b) Os atestados deverão demonstrar experiência em auditorias que envolvam análise de pessoal, folha de pagamento, obrigações previdenciárias, controles internos e conformidade legal;</w:t>
      </w:r>
    </w:p>
    <w:p w14:paraId="25ED89A4" w14:textId="77777777" w:rsidR="002F0B7F" w:rsidRDefault="00000000">
      <w:pPr>
        <w:suppressAutoHyphens w:val="0"/>
        <w:jc w:val="both"/>
        <w:rPr>
          <w:rFonts w:ascii="Verdana" w:hAnsi="Verdana"/>
        </w:rPr>
      </w:pPr>
      <w:r>
        <w:rPr>
          <w:rFonts w:ascii="Verdana" w:eastAsia="T3Font_0" w:hAnsi="Verdana"/>
        </w:rPr>
        <w:t>c) Será permitido somatório de atestados, conforme entendimento consolidado do TCU (Acórdão 1.214/2013 – Plenário).</w:t>
      </w:r>
    </w:p>
    <w:p w14:paraId="24C62A07" w14:textId="77777777" w:rsidR="002F0B7F" w:rsidRDefault="002F0B7F">
      <w:pPr>
        <w:suppressAutoHyphens w:val="0"/>
        <w:jc w:val="both"/>
        <w:rPr>
          <w:rFonts w:ascii="Verdana" w:eastAsia="T3Font_0" w:hAnsi="Verdana"/>
        </w:rPr>
      </w:pPr>
    </w:p>
    <w:p w14:paraId="61471307" w14:textId="77777777" w:rsidR="002F0B7F" w:rsidRDefault="00000000">
      <w:pPr>
        <w:suppressAutoHyphens w:val="0"/>
        <w:jc w:val="both"/>
        <w:rPr>
          <w:rFonts w:ascii="Verdana" w:hAnsi="Verdana"/>
        </w:rPr>
      </w:pPr>
      <w:r>
        <w:rPr>
          <w:rFonts w:ascii="Verdana" w:eastAsia="T3Font_0" w:hAnsi="Verdana"/>
          <w:b/>
          <w:bCs/>
        </w:rPr>
        <w:t>8.6.2.</w:t>
      </w:r>
      <w:r>
        <w:rPr>
          <w:rFonts w:ascii="Verdana" w:eastAsia="T3Font_0" w:hAnsi="Verdana"/>
        </w:rPr>
        <w:t xml:space="preserve"> EQUIPE TÉCNICA MÍNIMA</w:t>
      </w:r>
    </w:p>
    <w:p w14:paraId="7EB1CE21" w14:textId="77777777" w:rsidR="002F0B7F" w:rsidRDefault="00000000">
      <w:pPr>
        <w:suppressAutoHyphens w:val="0"/>
        <w:jc w:val="both"/>
        <w:rPr>
          <w:rFonts w:ascii="Verdana" w:hAnsi="Verdana"/>
        </w:rPr>
      </w:pPr>
      <w:r>
        <w:rPr>
          <w:rFonts w:ascii="Verdana" w:eastAsia="T3Font_0" w:hAnsi="Verdana"/>
          <w:b/>
          <w:bCs/>
        </w:rPr>
        <w:t>A licitante deverá comprovar que dispõe de equipe mínima composta por:</w:t>
      </w:r>
    </w:p>
    <w:p w14:paraId="063DB8FC" w14:textId="77777777" w:rsidR="002F0B7F" w:rsidRDefault="002F0B7F">
      <w:pPr>
        <w:suppressAutoHyphens w:val="0"/>
        <w:jc w:val="both"/>
        <w:rPr>
          <w:rFonts w:ascii="Verdana" w:eastAsia="T3Font_0" w:hAnsi="Verdana"/>
          <w:b/>
          <w:bCs/>
        </w:rPr>
      </w:pPr>
    </w:p>
    <w:p w14:paraId="08EE4BBB" w14:textId="77777777" w:rsidR="002F0B7F" w:rsidRDefault="00000000">
      <w:pPr>
        <w:numPr>
          <w:ilvl w:val="0"/>
          <w:numId w:val="4"/>
        </w:numPr>
        <w:suppressAutoHyphens w:val="0"/>
        <w:jc w:val="both"/>
        <w:rPr>
          <w:rFonts w:ascii="Verdana" w:hAnsi="Verdana"/>
        </w:rPr>
      </w:pPr>
      <w:r>
        <w:rPr>
          <w:rFonts w:ascii="Verdana" w:eastAsia="T3Font_0" w:hAnsi="Verdana"/>
        </w:rPr>
        <w:t>2 (dois) profissional contador, com registro ativo no CRC e experiência comprovada em auditoria de folha de pagamento;</w:t>
      </w:r>
    </w:p>
    <w:p w14:paraId="38DBF08B" w14:textId="77777777" w:rsidR="002F0B7F" w:rsidRDefault="00000000">
      <w:pPr>
        <w:numPr>
          <w:ilvl w:val="0"/>
          <w:numId w:val="4"/>
        </w:numPr>
        <w:suppressAutoHyphens w:val="0"/>
        <w:jc w:val="both"/>
        <w:rPr>
          <w:rFonts w:ascii="Verdana" w:hAnsi="Verdana"/>
        </w:rPr>
      </w:pPr>
      <w:r>
        <w:rPr>
          <w:rFonts w:ascii="Verdana" w:eastAsia="T3Font_0" w:hAnsi="Verdana"/>
        </w:rPr>
        <w:t>2 (dois) analistas de folha de pagamentos;</w:t>
      </w:r>
    </w:p>
    <w:p w14:paraId="68A7D365" w14:textId="77777777" w:rsidR="002F0B7F" w:rsidRDefault="00000000">
      <w:pPr>
        <w:suppressAutoHyphens w:val="0"/>
        <w:jc w:val="both"/>
        <w:rPr>
          <w:rFonts w:ascii="Verdana" w:hAnsi="Verdana"/>
        </w:rPr>
      </w:pPr>
      <w:r>
        <w:rPr>
          <w:rFonts w:ascii="Verdana" w:eastAsia="T3Font_0" w:hAnsi="Verdana"/>
        </w:rPr>
        <w:t>c) 1 (um) profissional da área jurídica, com formação superior em Direito e experiência em direito previdenciário;</w:t>
      </w:r>
    </w:p>
    <w:p w14:paraId="0965ADCD" w14:textId="77777777" w:rsidR="002F0B7F" w:rsidRDefault="00000000">
      <w:pPr>
        <w:suppressAutoHyphens w:val="0"/>
        <w:jc w:val="both"/>
        <w:rPr>
          <w:rFonts w:ascii="Verdana" w:hAnsi="Verdana"/>
        </w:rPr>
      </w:pPr>
      <w:r>
        <w:rPr>
          <w:rFonts w:ascii="Verdana" w:eastAsia="T3Font_0" w:hAnsi="Verdana"/>
        </w:rPr>
        <w:t>d) 1 (um) profissional de tecnologia da informação, para suporte em análise de dados e cruzamento de bases;</w:t>
      </w:r>
    </w:p>
    <w:p w14:paraId="1CC9385D" w14:textId="77777777" w:rsidR="002F0B7F" w:rsidRDefault="00000000">
      <w:pPr>
        <w:suppressAutoHyphens w:val="0"/>
        <w:jc w:val="both"/>
        <w:rPr>
          <w:rFonts w:ascii="Verdana" w:hAnsi="Verdana"/>
        </w:rPr>
      </w:pPr>
      <w:r>
        <w:rPr>
          <w:rFonts w:ascii="Verdana" w:eastAsia="T3Font_0" w:hAnsi="Verdana"/>
        </w:rPr>
        <w:t>e) 2 (dois) Assistentes Administrativos, em número compatível com a complexidade dos trabalhos.</w:t>
      </w:r>
    </w:p>
    <w:p w14:paraId="6E8405AC" w14:textId="77777777" w:rsidR="002F0B7F" w:rsidRDefault="00000000">
      <w:pPr>
        <w:suppressAutoHyphens w:val="0"/>
        <w:jc w:val="both"/>
        <w:rPr>
          <w:rFonts w:ascii="Verdana" w:hAnsi="Verdana"/>
        </w:rPr>
      </w:pPr>
      <w:r>
        <w:rPr>
          <w:rFonts w:ascii="Verdana" w:eastAsia="T3Font_0" w:hAnsi="Verdana"/>
        </w:rPr>
        <w:t>f) 1(um) gerente geral (que acompanhará todo o serviço e fará a “ponte” entre município e empresa contratada.</w:t>
      </w:r>
    </w:p>
    <w:p w14:paraId="59DA9909" w14:textId="77777777" w:rsidR="002F0B7F" w:rsidRDefault="002F0B7F">
      <w:pPr>
        <w:suppressAutoHyphens w:val="0"/>
        <w:jc w:val="both"/>
        <w:rPr>
          <w:rFonts w:ascii="Verdana" w:eastAsia="T3Font_0" w:hAnsi="Verdana"/>
        </w:rPr>
      </w:pPr>
    </w:p>
    <w:p w14:paraId="322DCA5C" w14:textId="77777777" w:rsidR="002F0B7F" w:rsidRDefault="00000000">
      <w:pPr>
        <w:suppressAutoHyphens w:val="0"/>
        <w:jc w:val="both"/>
        <w:rPr>
          <w:rFonts w:ascii="Verdana" w:hAnsi="Verdana"/>
        </w:rPr>
      </w:pPr>
      <w:r>
        <w:rPr>
          <w:rFonts w:ascii="Verdana" w:eastAsia="T3Font_0" w:hAnsi="Verdana"/>
          <w:b/>
          <w:bCs/>
        </w:rPr>
        <w:t>8.6.3</w:t>
      </w:r>
      <w:r>
        <w:rPr>
          <w:rFonts w:ascii="Verdana" w:eastAsia="T3Font_0" w:hAnsi="Verdana"/>
        </w:rPr>
        <w:t>. RESPONSÁVEL TÉCNICO</w:t>
      </w:r>
    </w:p>
    <w:p w14:paraId="21B8E7F7" w14:textId="77777777" w:rsidR="002F0B7F" w:rsidRDefault="00000000">
      <w:pPr>
        <w:suppressAutoHyphens w:val="0"/>
        <w:jc w:val="both"/>
        <w:rPr>
          <w:rFonts w:ascii="Verdana" w:hAnsi="Verdana"/>
        </w:rPr>
      </w:pPr>
      <w:r>
        <w:rPr>
          <w:rFonts w:ascii="Verdana" w:eastAsia="T3Font_0" w:hAnsi="Verdana"/>
        </w:rPr>
        <w:t>Apresentação de designação formal do Responsável Técnico pelos trabalhos, devidamente registrado no CRC, conforme exigem as normas de auditoria.</w:t>
      </w:r>
    </w:p>
    <w:p w14:paraId="4DA7BF94" w14:textId="77777777" w:rsidR="002F0B7F" w:rsidRDefault="002F0B7F">
      <w:pPr>
        <w:suppressAutoHyphens w:val="0"/>
        <w:jc w:val="both"/>
        <w:rPr>
          <w:rFonts w:ascii="Verdana" w:eastAsia="T3Font_0" w:hAnsi="Verdana"/>
        </w:rPr>
      </w:pPr>
    </w:p>
    <w:p w14:paraId="376D6A3B" w14:textId="77777777" w:rsidR="002F0B7F" w:rsidRDefault="00000000">
      <w:pPr>
        <w:suppressAutoHyphens w:val="0"/>
        <w:jc w:val="both"/>
        <w:rPr>
          <w:rFonts w:ascii="Verdana" w:hAnsi="Verdana"/>
        </w:rPr>
      </w:pPr>
      <w:r>
        <w:rPr>
          <w:rFonts w:ascii="Verdana" w:eastAsia="T3Font_0" w:hAnsi="Verdana"/>
          <w:b/>
          <w:bCs/>
        </w:rPr>
        <w:t>8.6.4.</w:t>
      </w:r>
      <w:r>
        <w:rPr>
          <w:rFonts w:ascii="Verdana" w:eastAsia="T3Font_0" w:hAnsi="Verdana"/>
        </w:rPr>
        <w:t xml:space="preserve"> METODOLOGIA DE TRABALHO</w:t>
      </w:r>
    </w:p>
    <w:p w14:paraId="7B912EA0" w14:textId="77777777" w:rsidR="002F0B7F" w:rsidRDefault="00000000">
      <w:pPr>
        <w:suppressAutoHyphens w:val="0"/>
        <w:jc w:val="both"/>
        <w:rPr>
          <w:rFonts w:ascii="Verdana" w:hAnsi="Verdana"/>
        </w:rPr>
      </w:pPr>
      <w:r>
        <w:rPr>
          <w:rFonts w:ascii="Verdana" w:eastAsia="T3Font_0" w:hAnsi="Verdana"/>
        </w:rPr>
        <w:t>Apresentação de Memorial Descritivo contendo metodologia, ferramentas de análise, procedimentos de auditoria e forma de apresentação dos relatórios.</w:t>
      </w:r>
    </w:p>
    <w:p w14:paraId="0BB69E20" w14:textId="77777777" w:rsidR="002F0B7F" w:rsidRDefault="002F0B7F">
      <w:pPr>
        <w:suppressAutoHyphens w:val="0"/>
        <w:jc w:val="both"/>
        <w:rPr>
          <w:rFonts w:ascii="Verdana" w:eastAsia="T3Font_0" w:hAnsi="Verdana"/>
        </w:rPr>
      </w:pPr>
    </w:p>
    <w:p w14:paraId="77DCD79C" w14:textId="77777777" w:rsidR="002F0B7F" w:rsidRDefault="00000000">
      <w:pPr>
        <w:suppressAutoHyphens w:val="0"/>
        <w:jc w:val="both"/>
        <w:rPr>
          <w:rFonts w:ascii="Verdana" w:hAnsi="Verdana"/>
        </w:rPr>
      </w:pPr>
      <w:r>
        <w:rPr>
          <w:rFonts w:ascii="Verdana" w:eastAsia="T3Font_0" w:hAnsi="Verdana"/>
          <w:b/>
          <w:bCs/>
        </w:rPr>
        <w:t>8.6.5.</w:t>
      </w:r>
      <w:r>
        <w:rPr>
          <w:rFonts w:ascii="Verdana" w:eastAsia="T3Font_0" w:hAnsi="Verdana"/>
        </w:rPr>
        <w:t xml:space="preserve">  REQUISITOS DE CONFORMIDADE PROFISSIONAL</w:t>
      </w:r>
    </w:p>
    <w:p w14:paraId="6E487F65" w14:textId="77777777" w:rsidR="002F0B7F" w:rsidRDefault="00000000">
      <w:pPr>
        <w:suppressAutoHyphens w:val="0"/>
        <w:jc w:val="both"/>
        <w:rPr>
          <w:rFonts w:ascii="Verdana" w:hAnsi="Verdana"/>
        </w:rPr>
      </w:pPr>
      <w:r>
        <w:rPr>
          <w:rFonts w:ascii="Verdana" w:eastAsia="T3Font_0" w:hAnsi="Verdana"/>
        </w:rPr>
        <w:t>a) Observância às NBC-PA 01 (Controle de Qualidade), NBC-TA 200 (Objetivos da Auditoria), e NBC-TA 700 (Relatório de Auditoria);</w:t>
      </w:r>
    </w:p>
    <w:p w14:paraId="6E4C2C1E" w14:textId="77777777" w:rsidR="002F0B7F" w:rsidRDefault="00000000">
      <w:pPr>
        <w:suppressAutoHyphens w:val="0"/>
        <w:jc w:val="both"/>
        <w:rPr>
          <w:rFonts w:ascii="Verdana" w:hAnsi="Verdana"/>
        </w:rPr>
      </w:pPr>
      <w:r>
        <w:rPr>
          <w:rFonts w:ascii="Verdana" w:eastAsia="T3Font_0" w:hAnsi="Verdana"/>
        </w:rPr>
        <w:t>b) Declaração de independência e inexistência de conflito de interesses;</w:t>
      </w:r>
    </w:p>
    <w:p w14:paraId="7B45606C" w14:textId="77777777" w:rsidR="002F0B7F" w:rsidRDefault="00000000">
      <w:pPr>
        <w:suppressAutoHyphens w:val="0"/>
        <w:jc w:val="both"/>
        <w:rPr>
          <w:rFonts w:ascii="Verdana" w:hAnsi="Verdana"/>
        </w:rPr>
      </w:pPr>
      <w:r>
        <w:rPr>
          <w:rFonts w:ascii="Verdana" w:eastAsia="T3Font_0" w:hAnsi="Verdana"/>
        </w:rPr>
        <w:t>c) Declaração de que a equipe manterá sigilo sobre as informações acessadas.</w:t>
      </w:r>
    </w:p>
    <w:p w14:paraId="2F91143C" w14:textId="77777777" w:rsidR="002F0B7F" w:rsidRDefault="002F0B7F">
      <w:pPr>
        <w:suppressAutoHyphens w:val="0"/>
        <w:jc w:val="both"/>
        <w:rPr>
          <w:rFonts w:ascii="Verdana" w:eastAsia="T3Font_0" w:hAnsi="Verdana"/>
        </w:rPr>
      </w:pPr>
    </w:p>
    <w:p w14:paraId="6BC20528" w14:textId="77777777" w:rsidR="002F0B7F" w:rsidRDefault="00000000">
      <w:pPr>
        <w:suppressAutoHyphens w:val="0"/>
        <w:jc w:val="both"/>
        <w:rPr>
          <w:rFonts w:ascii="Verdana" w:hAnsi="Verdana"/>
        </w:rPr>
      </w:pPr>
      <w:r>
        <w:rPr>
          <w:rFonts w:ascii="Verdana" w:eastAsia="T3Font_0" w:hAnsi="Verdana"/>
          <w:b/>
          <w:bCs/>
        </w:rPr>
        <w:t>8.6.6.</w:t>
      </w:r>
      <w:r>
        <w:rPr>
          <w:rFonts w:ascii="Verdana" w:eastAsia="T3Font_0" w:hAnsi="Verdana"/>
        </w:rPr>
        <w:t xml:space="preserve"> ESTRUTURA OPERACIONAL E DISPONIBILIDADE PRESENCIAL DA EQUIPE TÉCNICA</w:t>
      </w:r>
    </w:p>
    <w:p w14:paraId="0D4CB4B0" w14:textId="77777777" w:rsidR="002F0B7F" w:rsidRDefault="00000000">
      <w:pPr>
        <w:suppressAutoHyphens w:val="0"/>
        <w:jc w:val="both"/>
        <w:rPr>
          <w:rFonts w:ascii="Verdana" w:hAnsi="Verdana"/>
        </w:rPr>
      </w:pPr>
      <w:r>
        <w:rPr>
          <w:rFonts w:ascii="Verdana" w:eastAsia="T3Font_0" w:hAnsi="Verdana"/>
        </w:rPr>
        <w:t>A licitante deverá comprovar capacidade operacional para garantir que, após a assinatura do contrato, manterá espaço físico adequado no Município de São Gabriel da Palha-ES, ou instalações próprias disponibilizadas dentro das dependências da Prefeitura, para uso da equipe responsável pela execução dos serviços.</w:t>
      </w:r>
    </w:p>
    <w:p w14:paraId="52BC7FCE" w14:textId="77777777" w:rsidR="002F0B7F" w:rsidRDefault="002F0B7F">
      <w:pPr>
        <w:suppressAutoHyphens w:val="0"/>
        <w:jc w:val="both"/>
        <w:rPr>
          <w:rFonts w:ascii="Verdana" w:eastAsia="T3Font_0" w:hAnsi="Verdana"/>
        </w:rPr>
      </w:pPr>
    </w:p>
    <w:p w14:paraId="247FE0B2" w14:textId="77777777" w:rsidR="002F0B7F" w:rsidRDefault="00000000">
      <w:pPr>
        <w:suppressAutoHyphens w:val="0"/>
        <w:jc w:val="both"/>
        <w:rPr>
          <w:rFonts w:ascii="Verdana" w:hAnsi="Verdana"/>
        </w:rPr>
      </w:pPr>
      <w:r>
        <w:rPr>
          <w:rFonts w:ascii="Verdana" w:eastAsia="T3Font_0" w:hAnsi="Verdana"/>
        </w:rPr>
        <w:t>A exigência fundamenta-se na natureza essencialmente presencial do objeto, que envolve:</w:t>
      </w:r>
    </w:p>
    <w:p w14:paraId="58DBE4DA" w14:textId="77777777" w:rsidR="002F0B7F" w:rsidRDefault="00000000">
      <w:pPr>
        <w:suppressAutoHyphens w:val="0"/>
        <w:jc w:val="both"/>
        <w:rPr>
          <w:rFonts w:ascii="Verdana" w:hAnsi="Verdana"/>
        </w:rPr>
      </w:pPr>
      <w:r>
        <w:rPr>
          <w:rFonts w:ascii="Verdana" w:eastAsia="T3Font_0" w:hAnsi="Verdana"/>
        </w:rPr>
        <w:tab/>
        <w:t>•</w:t>
      </w:r>
      <w:r>
        <w:rPr>
          <w:rFonts w:ascii="Verdana" w:eastAsia="T3Font_0" w:hAnsi="Verdana"/>
        </w:rPr>
        <w:tab/>
        <w:t>análise de documentos físicos e pastas funcionais que não estão digitalizados;</w:t>
      </w:r>
    </w:p>
    <w:p w14:paraId="06E77762" w14:textId="77777777" w:rsidR="002F0B7F" w:rsidRDefault="00000000">
      <w:pPr>
        <w:suppressAutoHyphens w:val="0"/>
        <w:jc w:val="both"/>
        <w:rPr>
          <w:rFonts w:ascii="Verdana" w:hAnsi="Verdana"/>
        </w:rPr>
      </w:pPr>
      <w:r>
        <w:rPr>
          <w:rFonts w:ascii="Verdana" w:eastAsia="T3Font_0" w:hAnsi="Verdana"/>
        </w:rPr>
        <w:tab/>
        <w:t>•</w:t>
      </w:r>
      <w:r>
        <w:rPr>
          <w:rFonts w:ascii="Verdana" w:eastAsia="T3Font_0" w:hAnsi="Verdana"/>
        </w:rPr>
        <w:tab/>
        <w:t>conferência de assentamentos funcionais, processos administrativos e históricos de remuneração;</w:t>
      </w:r>
    </w:p>
    <w:p w14:paraId="78DBAB90" w14:textId="77777777" w:rsidR="002F0B7F" w:rsidRDefault="00000000">
      <w:pPr>
        <w:suppressAutoHyphens w:val="0"/>
        <w:jc w:val="both"/>
        <w:rPr>
          <w:rFonts w:ascii="Verdana" w:hAnsi="Verdana"/>
        </w:rPr>
      </w:pPr>
      <w:r>
        <w:rPr>
          <w:rFonts w:ascii="Verdana" w:eastAsia="T3Font_0" w:hAnsi="Verdana"/>
        </w:rPr>
        <w:tab/>
        <w:t>•</w:t>
      </w:r>
      <w:r>
        <w:rPr>
          <w:rFonts w:ascii="Verdana" w:eastAsia="T3Font_0" w:hAnsi="Verdana"/>
        </w:rPr>
        <w:tab/>
        <w:t>necessidade de acesso contínuo e imediato ao acervo físico sob guarda do Departamento de Recursos Humanos;</w:t>
      </w:r>
    </w:p>
    <w:p w14:paraId="1E519FA9" w14:textId="77777777" w:rsidR="002F0B7F" w:rsidRDefault="00000000">
      <w:pPr>
        <w:suppressAutoHyphens w:val="0"/>
        <w:jc w:val="both"/>
        <w:rPr>
          <w:rFonts w:ascii="Verdana" w:hAnsi="Verdana"/>
        </w:rPr>
      </w:pPr>
      <w:r>
        <w:rPr>
          <w:rFonts w:ascii="Verdana" w:eastAsia="T3Font_0" w:hAnsi="Verdana"/>
        </w:rPr>
        <w:tab/>
        <w:t>•</w:t>
      </w:r>
      <w:r>
        <w:rPr>
          <w:rFonts w:ascii="Verdana" w:eastAsia="T3Font_0" w:hAnsi="Verdana"/>
        </w:rPr>
        <w:tab/>
        <w:t>realização de entrevistas com servidores, chefias e responsáveis por setores interligados à folha;</w:t>
      </w:r>
    </w:p>
    <w:p w14:paraId="3C66E30C" w14:textId="77777777" w:rsidR="002F0B7F" w:rsidRDefault="00000000">
      <w:pPr>
        <w:suppressAutoHyphens w:val="0"/>
        <w:jc w:val="both"/>
        <w:rPr>
          <w:rFonts w:ascii="Verdana" w:hAnsi="Verdana"/>
        </w:rPr>
      </w:pPr>
      <w:r>
        <w:rPr>
          <w:rFonts w:ascii="Verdana" w:eastAsia="T3Font_0" w:hAnsi="Verdana"/>
        </w:rPr>
        <w:tab/>
        <w:t>•</w:t>
      </w:r>
      <w:r>
        <w:rPr>
          <w:rFonts w:ascii="Verdana" w:eastAsia="T3Font_0" w:hAnsi="Verdana"/>
        </w:rPr>
        <w:tab/>
        <w:t>verificação in loco de rotinas, fluxos e controles internos.</w:t>
      </w:r>
    </w:p>
    <w:p w14:paraId="5221163B" w14:textId="77777777" w:rsidR="002F0B7F" w:rsidRDefault="002F0B7F">
      <w:pPr>
        <w:suppressAutoHyphens w:val="0"/>
        <w:jc w:val="both"/>
        <w:rPr>
          <w:rFonts w:ascii="Verdana" w:eastAsia="T3Font_0" w:hAnsi="Verdana"/>
        </w:rPr>
      </w:pPr>
    </w:p>
    <w:p w14:paraId="5A5EAB3A" w14:textId="77777777" w:rsidR="002F0B7F" w:rsidRDefault="00000000">
      <w:pPr>
        <w:suppressAutoHyphens w:val="0"/>
        <w:jc w:val="both"/>
        <w:rPr>
          <w:rFonts w:ascii="Verdana" w:hAnsi="Verdana"/>
        </w:rPr>
      </w:pPr>
      <w:r>
        <w:rPr>
          <w:rFonts w:ascii="Verdana" w:eastAsia="T3Font_0" w:hAnsi="Verdana"/>
        </w:rPr>
        <w:t>A presença da equipe no município garante integridade das evidências, maior precisão técnica, sigilo no manuseio de documentos sensíveis e eficiência na realização de testes de auditoria, atendendo ao disposto no art. 11 e art. 14 da Lei nº. 14.133/2021.</w:t>
      </w:r>
    </w:p>
    <w:p w14:paraId="7CDBA915" w14:textId="77777777" w:rsidR="002F0B7F" w:rsidRDefault="002F0B7F">
      <w:pPr>
        <w:suppressAutoHyphens w:val="0"/>
        <w:jc w:val="both"/>
        <w:rPr>
          <w:rFonts w:ascii="Verdana" w:eastAsia="T3Font_0" w:hAnsi="Verdana"/>
        </w:rPr>
      </w:pPr>
    </w:p>
    <w:p w14:paraId="11F282BE" w14:textId="77777777" w:rsidR="002F0B7F" w:rsidRDefault="00000000">
      <w:pPr>
        <w:suppressAutoHyphens w:val="0"/>
        <w:jc w:val="both"/>
        <w:rPr>
          <w:rFonts w:ascii="Verdana" w:hAnsi="Verdana"/>
        </w:rPr>
      </w:pPr>
      <w:r>
        <w:rPr>
          <w:rFonts w:ascii="Verdana" w:eastAsia="T3Font_0" w:hAnsi="Verdana"/>
        </w:rPr>
        <w:t xml:space="preserve">Dessa forma, deverá a licitante assegurar, durante toda a execução contratual, a disponibilidade presencial mínima da equipe. Os quais deverão atuar diariamente ou conforme cronograma </w:t>
      </w:r>
      <w:r>
        <w:rPr>
          <w:rFonts w:ascii="Verdana" w:eastAsia="T3Font_0" w:hAnsi="Verdana"/>
        </w:rPr>
        <w:lastRenderedPageBreak/>
        <w:t>aprovado pela fiscalização, dentro do Departamento de Recursos Humanos ou espaço equivalente fornecido pela licitante no município.</w:t>
      </w:r>
    </w:p>
    <w:p w14:paraId="1F8E6D18" w14:textId="77777777" w:rsidR="002F0B7F" w:rsidRDefault="002F0B7F">
      <w:pPr>
        <w:suppressAutoHyphens w:val="0"/>
        <w:jc w:val="both"/>
        <w:rPr>
          <w:rFonts w:ascii="Verdana" w:eastAsia="T3Font_0" w:hAnsi="Verdana"/>
        </w:rPr>
      </w:pPr>
    </w:p>
    <w:p w14:paraId="35FC02CB" w14:textId="77777777" w:rsidR="002F0B7F" w:rsidRDefault="00000000">
      <w:pPr>
        <w:suppressAutoHyphens w:val="0"/>
        <w:jc w:val="both"/>
        <w:rPr>
          <w:rFonts w:ascii="Verdana" w:hAnsi="Verdana"/>
        </w:rPr>
      </w:pPr>
      <w:r>
        <w:rPr>
          <w:rFonts w:ascii="Verdana" w:eastAsia="T3Font_0" w:hAnsi="Verdana"/>
        </w:rPr>
        <w:t>Tal requisito não restringe a competitividade, pois decorre diretamente das necessidades do objeto, conforme reiterado pela jurisprudência do Tribunal de Contas da União, que admite exigências de presença física quando indispensáveis à execução adequada (TCU – Acórdãos 1.214/2013, 2.622/2015 e 1.877/2019 – Plenário).</w:t>
      </w:r>
    </w:p>
    <w:p w14:paraId="2003EDC1" w14:textId="77777777" w:rsidR="002F0B7F" w:rsidRDefault="002F0B7F">
      <w:pPr>
        <w:suppressAutoHyphens w:val="0"/>
        <w:jc w:val="both"/>
        <w:rPr>
          <w:rFonts w:ascii="Verdana" w:eastAsia="T3Font_0" w:hAnsi="Verdana"/>
        </w:rPr>
      </w:pPr>
    </w:p>
    <w:p w14:paraId="51C4CDF1" w14:textId="77777777" w:rsidR="002F0B7F" w:rsidRDefault="00000000">
      <w:pPr>
        <w:suppressAutoHyphens w:val="0"/>
        <w:jc w:val="both"/>
        <w:rPr>
          <w:rFonts w:ascii="Verdana" w:hAnsi="Verdana"/>
        </w:rPr>
      </w:pPr>
      <w:r>
        <w:rPr>
          <w:rFonts w:ascii="Verdana" w:eastAsia="T3Font_0" w:hAnsi="Verdana"/>
          <w:b/>
          <w:bCs/>
        </w:rPr>
        <w:t>8.6.7.</w:t>
      </w:r>
      <w:r>
        <w:rPr>
          <w:rFonts w:ascii="Verdana" w:eastAsia="T3Font_0" w:hAnsi="Verdana"/>
        </w:rPr>
        <w:t xml:space="preserve"> REGULARIDADE</w:t>
      </w:r>
    </w:p>
    <w:p w14:paraId="061D85AC" w14:textId="77777777" w:rsidR="002F0B7F" w:rsidRDefault="00000000">
      <w:pPr>
        <w:suppressAutoHyphens w:val="0"/>
        <w:jc w:val="both"/>
        <w:rPr>
          <w:rFonts w:ascii="Verdana" w:hAnsi="Verdana"/>
        </w:rPr>
      </w:pPr>
      <w:r>
        <w:rPr>
          <w:rFonts w:ascii="Verdana" w:eastAsia="T3Font_0" w:hAnsi="Verdana"/>
        </w:rPr>
        <w:t>Apresentação de documentação comprobatória de regularidade fiscal, trabalhista e jurídica, nos termos do art. 62 da Lei nº. 14.133/2021.</w:t>
      </w:r>
    </w:p>
    <w:p w14:paraId="359DD946" w14:textId="77777777" w:rsidR="002F0B7F" w:rsidRDefault="002F0B7F">
      <w:pPr>
        <w:suppressAutoHyphens w:val="0"/>
        <w:jc w:val="both"/>
        <w:rPr>
          <w:rFonts w:ascii="Verdana" w:hAnsi="Verdana"/>
          <w:highlight w:val="yellow"/>
          <w:shd w:val="clear" w:color="auto" w:fill="FFFF00"/>
        </w:rPr>
      </w:pPr>
    </w:p>
    <w:p w14:paraId="03A51857" w14:textId="77777777" w:rsidR="002F0B7F" w:rsidRDefault="00000000">
      <w:pPr>
        <w:suppressAutoHyphens w:val="0"/>
        <w:jc w:val="both"/>
        <w:rPr>
          <w:rFonts w:ascii="Verdana" w:hAnsi="Verdana"/>
        </w:rPr>
      </w:pPr>
      <w:r>
        <w:rPr>
          <w:rFonts w:ascii="Verdana" w:hAnsi="Verdana"/>
          <w:b/>
        </w:rPr>
        <w:t>9. ESTIMATIVA DO VALOR DA CONTRATAÇÃO:</w:t>
      </w:r>
    </w:p>
    <w:p w14:paraId="6FA38723" w14:textId="77777777" w:rsidR="002F0B7F" w:rsidRDefault="00000000">
      <w:pPr>
        <w:jc w:val="both"/>
        <w:rPr>
          <w:rFonts w:ascii="Verdana" w:hAnsi="Verdana"/>
        </w:rPr>
      </w:pPr>
      <w:r>
        <w:rPr>
          <w:rFonts w:ascii="Verdana" w:eastAsia="Arial" w:hAnsi="Verdana"/>
          <w:b/>
        </w:rPr>
        <w:t xml:space="preserve">9.1 </w:t>
      </w:r>
      <w:r>
        <w:rPr>
          <w:rFonts w:ascii="Verdana" w:hAnsi="Verdana"/>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6F843921" w14:textId="77777777" w:rsidR="002F0B7F" w:rsidRDefault="00000000">
      <w:pPr>
        <w:jc w:val="both"/>
        <w:rPr>
          <w:rFonts w:ascii="Verdana" w:hAnsi="Verdana"/>
        </w:rPr>
      </w:pPr>
      <w:r>
        <w:rPr>
          <w:rFonts w:ascii="Verdana" w:hAnsi="Verdana"/>
          <w:b/>
          <w:bCs/>
          <w:color w:val="000000"/>
        </w:rPr>
        <w:t xml:space="preserve">9.2. </w:t>
      </w:r>
      <w:r>
        <w:rPr>
          <w:rFonts w:ascii="Verdana" w:hAnsi="Verdana"/>
          <w:color w:val="000000"/>
        </w:rPr>
        <w:t xml:space="preserve">Conforme </w:t>
      </w:r>
      <w:r>
        <w:rPr>
          <w:rFonts w:ascii="Verdana" w:hAnsi="Verdana"/>
        </w:rPr>
        <w:t>os requisitos estabelecidos para a contratação, foi realizada pesquisa de mercado no Mercado Local e/ou Portal Nacional de Compras Públicas (PNCP) e/ou Contratos/Atas Vigentes do Município, para mapear as soluções disponíveis.</w:t>
      </w:r>
    </w:p>
    <w:p w14:paraId="3E90AB16" w14:textId="77777777" w:rsidR="002F0B7F" w:rsidRDefault="002F0B7F">
      <w:pPr>
        <w:suppressAutoHyphens w:val="0"/>
        <w:jc w:val="both"/>
        <w:rPr>
          <w:rFonts w:ascii="Verdana" w:hAnsi="Verdana"/>
          <w:b/>
          <w:highlight w:val="yellow"/>
        </w:rPr>
      </w:pPr>
    </w:p>
    <w:p w14:paraId="4F004DD2" w14:textId="77777777" w:rsidR="002F0B7F" w:rsidRDefault="00000000">
      <w:pPr>
        <w:suppressAutoHyphens w:val="0"/>
        <w:jc w:val="both"/>
        <w:rPr>
          <w:rFonts w:ascii="Verdana" w:hAnsi="Verdana"/>
        </w:rPr>
      </w:pPr>
      <w:r>
        <w:rPr>
          <w:rFonts w:ascii="Verdana" w:hAnsi="Verdana"/>
          <w:b/>
        </w:rPr>
        <w:t>10. DESCRIÇÃO DA SOLUÇÃO COMO UM TODO</w:t>
      </w:r>
    </w:p>
    <w:p w14:paraId="59B66188" w14:textId="77777777" w:rsidR="002F0B7F" w:rsidRDefault="00000000">
      <w:pPr>
        <w:jc w:val="both"/>
        <w:rPr>
          <w:rFonts w:ascii="Verdana" w:hAnsi="Verdana"/>
        </w:rPr>
      </w:pPr>
      <w:r>
        <w:rPr>
          <w:rFonts w:ascii="Verdana" w:hAnsi="Verdana"/>
          <w:b/>
        </w:rPr>
        <w:t>10.1.</w:t>
      </w:r>
      <w:r>
        <w:rPr>
          <w:rFonts w:ascii="Verdana" w:hAnsi="Verdana"/>
        </w:rPr>
        <w:t xml:space="preserve"> A solução a ser adotada consiste na contratação de auditoria externa especializada que atuará de forma: independente, técnica, imparcial, em conformidade com NBC-P, NBC-TA, e com observância à Lei nº. 14.133/2021. Além do que já esta descrito nos itens acima, a solução contemplará:</w:t>
      </w:r>
    </w:p>
    <w:p w14:paraId="44C87BFE" w14:textId="77777777" w:rsidR="002F0B7F" w:rsidRDefault="00000000">
      <w:pPr>
        <w:jc w:val="both"/>
        <w:rPr>
          <w:rFonts w:ascii="Verdana" w:hAnsi="Verdana"/>
        </w:rPr>
      </w:pPr>
      <w:r>
        <w:rPr>
          <w:rFonts w:ascii="Verdana" w:hAnsi="Verdana"/>
        </w:rPr>
        <w:tab/>
        <w:t>1.</w:t>
      </w:r>
      <w:r>
        <w:rPr>
          <w:rFonts w:ascii="Verdana" w:hAnsi="Verdana"/>
        </w:rPr>
        <w:tab/>
        <w:t>Levantamento de dados e entrevistas.</w:t>
      </w:r>
    </w:p>
    <w:p w14:paraId="5A499417" w14:textId="77777777" w:rsidR="002F0B7F" w:rsidRDefault="00000000">
      <w:pPr>
        <w:jc w:val="both"/>
        <w:rPr>
          <w:rFonts w:ascii="Verdana" w:hAnsi="Verdana"/>
        </w:rPr>
      </w:pPr>
      <w:r>
        <w:rPr>
          <w:rFonts w:ascii="Verdana" w:hAnsi="Verdana"/>
        </w:rPr>
        <w:tab/>
        <w:t>2.</w:t>
      </w:r>
      <w:r>
        <w:rPr>
          <w:rFonts w:ascii="Verdana" w:hAnsi="Verdana"/>
        </w:rPr>
        <w:tab/>
        <w:t>Análises documentais e cruzamento de bases.</w:t>
      </w:r>
    </w:p>
    <w:p w14:paraId="53C327DF" w14:textId="77777777" w:rsidR="002F0B7F" w:rsidRDefault="00000000">
      <w:pPr>
        <w:jc w:val="both"/>
        <w:rPr>
          <w:rFonts w:ascii="Verdana" w:hAnsi="Verdana"/>
        </w:rPr>
      </w:pPr>
      <w:r>
        <w:rPr>
          <w:rFonts w:ascii="Verdana" w:hAnsi="Verdana"/>
        </w:rPr>
        <w:tab/>
        <w:t>3.</w:t>
      </w:r>
      <w:r>
        <w:rPr>
          <w:rFonts w:ascii="Verdana" w:hAnsi="Verdana"/>
        </w:rPr>
        <w:tab/>
        <w:t>Testes de conformidade.</w:t>
      </w:r>
    </w:p>
    <w:p w14:paraId="00DD76F9" w14:textId="77777777" w:rsidR="002F0B7F" w:rsidRDefault="00000000">
      <w:pPr>
        <w:jc w:val="both"/>
        <w:rPr>
          <w:rFonts w:ascii="Verdana" w:hAnsi="Verdana"/>
        </w:rPr>
      </w:pPr>
      <w:r>
        <w:rPr>
          <w:rFonts w:ascii="Verdana" w:hAnsi="Verdana"/>
        </w:rPr>
        <w:tab/>
        <w:t>4.</w:t>
      </w:r>
      <w:r>
        <w:rPr>
          <w:rFonts w:ascii="Verdana" w:hAnsi="Verdana"/>
        </w:rPr>
        <w:tab/>
        <w:t>Revisão de atos de pessoal.</w:t>
      </w:r>
    </w:p>
    <w:p w14:paraId="4B29E395" w14:textId="77777777" w:rsidR="002F0B7F" w:rsidRDefault="00000000">
      <w:pPr>
        <w:jc w:val="both"/>
        <w:rPr>
          <w:rFonts w:ascii="Verdana" w:hAnsi="Verdana"/>
        </w:rPr>
      </w:pPr>
      <w:r>
        <w:rPr>
          <w:rFonts w:ascii="Verdana" w:hAnsi="Verdana"/>
        </w:rPr>
        <w:tab/>
        <w:t>5.</w:t>
      </w:r>
      <w:r>
        <w:rPr>
          <w:rFonts w:ascii="Verdana" w:hAnsi="Verdana"/>
        </w:rPr>
        <w:tab/>
        <w:t>Conferência de cálculos e retenções.</w:t>
      </w:r>
    </w:p>
    <w:p w14:paraId="210C9CA7" w14:textId="77777777" w:rsidR="002F0B7F" w:rsidRDefault="00000000">
      <w:pPr>
        <w:jc w:val="both"/>
        <w:rPr>
          <w:rFonts w:ascii="Verdana" w:hAnsi="Verdana"/>
        </w:rPr>
      </w:pPr>
      <w:r>
        <w:rPr>
          <w:rFonts w:ascii="Verdana" w:hAnsi="Verdana"/>
        </w:rPr>
        <w:tab/>
        <w:t>6.</w:t>
      </w:r>
      <w:r>
        <w:rPr>
          <w:rFonts w:ascii="Verdana" w:hAnsi="Verdana"/>
        </w:rPr>
        <w:tab/>
        <w:t>Avaliação dos controles internos.</w:t>
      </w:r>
    </w:p>
    <w:p w14:paraId="7BE28995" w14:textId="77777777" w:rsidR="002F0B7F" w:rsidRDefault="00000000">
      <w:pPr>
        <w:jc w:val="both"/>
        <w:rPr>
          <w:rFonts w:ascii="Verdana" w:hAnsi="Verdana"/>
        </w:rPr>
      </w:pPr>
      <w:r>
        <w:rPr>
          <w:rFonts w:ascii="Verdana" w:hAnsi="Verdana"/>
        </w:rPr>
        <w:tab/>
        <w:t>7.</w:t>
      </w:r>
      <w:r>
        <w:rPr>
          <w:rFonts w:ascii="Verdana" w:hAnsi="Verdana"/>
        </w:rPr>
        <w:tab/>
        <w:t>Relatório final com: achados,</w:t>
      </w:r>
      <w:r>
        <w:rPr>
          <w:rFonts w:ascii="Verdana" w:hAnsi="Verdana"/>
        </w:rPr>
        <w:tab/>
        <w:t>evidências, recomendações, classificação de riscos.</w:t>
      </w:r>
    </w:p>
    <w:p w14:paraId="3CC50DF1" w14:textId="77777777" w:rsidR="002F0B7F" w:rsidRDefault="002F0B7F">
      <w:pPr>
        <w:jc w:val="both"/>
        <w:rPr>
          <w:rFonts w:ascii="Verdana" w:hAnsi="Verdana"/>
        </w:rPr>
      </w:pPr>
    </w:p>
    <w:p w14:paraId="6EB4B748" w14:textId="77777777" w:rsidR="002F0B7F" w:rsidRDefault="00000000">
      <w:pPr>
        <w:jc w:val="both"/>
        <w:rPr>
          <w:rFonts w:ascii="Verdana" w:hAnsi="Verdana"/>
        </w:rPr>
      </w:pPr>
      <w:r>
        <w:rPr>
          <w:rFonts w:ascii="Verdana" w:hAnsi="Verdana"/>
        </w:rPr>
        <w:t>Por consequência destes serviços o município alcançará possíveis e inúmeros benefícios, tais como:</w:t>
      </w:r>
    </w:p>
    <w:p w14:paraId="25E8321B" w14:textId="77777777" w:rsidR="002F0B7F" w:rsidRDefault="00000000">
      <w:pPr>
        <w:jc w:val="both"/>
        <w:rPr>
          <w:rFonts w:ascii="Verdana" w:hAnsi="Verdana"/>
        </w:rPr>
      </w:pPr>
      <w:r>
        <w:rPr>
          <w:rFonts w:ascii="Verdana" w:hAnsi="Verdana"/>
        </w:rPr>
        <w:tab/>
        <w:t>•</w:t>
      </w:r>
      <w:r>
        <w:rPr>
          <w:rFonts w:ascii="Verdana" w:hAnsi="Verdana"/>
        </w:rPr>
        <w:tab/>
        <w:t>Segurança jurídica.</w:t>
      </w:r>
    </w:p>
    <w:p w14:paraId="57D6ED7B" w14:textId="77777777" w:rsidR="002F0B7F" w:rsidRDefault="00000000">
      <w:pPr>
        <w:jc w:val="both"/>
        <w:rPr>
          <w:rFonts w:ascii="Verdana" w:hAnsi="Verdana"/>
        </w:rPr>
      </w:pPr>
      <w:r>
        <w:rPr>
          <w:rFonts w:ascii="Verdana" w:hAnsi="Verdana"/>
        </w:rPr>
        <w:tab/>
        <w:t>•</w:t>
      </w:r>
      <w:r>
        <w:rPr>
          <w:rFonts w:ascii="Verdana" w:hAnsi="Verdana"/>
        </w:rPr>
        <w:tab/>
        <w:t>Diminuição do risco de condenações pelo TCE.</w:t>
      </w:r>
    </w:p>
    <w:p w14:paraId="6B615FF2" w14:textId="77777777" w:rsidR="002F0B7F" w:rsidRDefault="00000000">
      <w:pPr>
        <w:jc w:val="both"/>
        <w:rPr>
          <w:rFonts w:ascii="Verdana" w:hAnsi="Verdana"/>
        </w:rPr>
      </w:pPr>
      <w:r>
        <w:rPr>
          <w:rFonts w:ascii="Verdana" w:hAnsi="Verdana"/>
        </w:rPr>
        <w:tab/>
        <w:t>•</w:t>
      </w:r>
      <w:r>
        <w:rPr>
          <w:rFonts w:ascii="Verdana" w:hAnsi="Verdana"/>
        </w:rPr>
        <w:tab/>
        <w:t>Melhor controle de gastos com pessoal.</w:t>
      </w:r>
    </w:p>
    <w:p w14:paraId="11AAC612" w14:textId="77777777" w:rsidR="002F0B7F" w:rsidRDefault="00000000">
      <w:pPr>
        <w:jc w:val="both"/>
        <w:rPr>
          <w:rFonts w:ascii="Verdana" w:hAnsi="Verdana"/>
        </w:rPr>
      </w:pPr>
      <w:r>
        <w:rPr>
          <w:rFonts w:ascii="Verdana" w:hAnsi="Verdana"/>
        </w:rPr>
        <w:tab/>
        <w:t>•</w:t>
      </w:r>
      <w:r>
        <w:rPr>
          <w:rFonts w:ascii="Verdana" w:hAnsi="Verdana"/>
        </w:rPr>
        <w:tab/>
        <w:t>Transparência e governança.</w:t>
      </w:r>
    </w:p>
    <w:p w14:paraId="5F7D5D74" w14:textId="77777777" w:rsidR="002F0B7F" w:rsidRDefault="00000000">
      <w:pPr>
        <w:jc w:val="both"/>
        <w:rPr>
          <w:rFonts w:ascii="Verdana" w:hAnsi="Verdana"/>
        </w:rPr>
      </w:pPr>
      <w:r>
        <w:rPr>
          <w:rFonts w:ascii="Verdana" w:hAnsi="Verdana"/>
          <w:b/>
          <w:bCs/>
        </w:rPr>
        <w:t>10.2.</w:t>
      </w:r>
      <w:r>
        <w:rPr>
          <w:rFonts w:ascii="Verdana" w:hAnsi="Verdana"/>
        </w:rPr>
        <w:t xml:space="preserve"> O prazo estimado para a execução total é de até 180 (cento e oitenta) dias, devendo a contratada observar rigorosamente o cronograma apresentado e aprovado pela fiscalização, assegurando a conformidade e a tempestividade na realização das atividades.</w:t>
      </w:r>
    </w:p>
    <w:p w14:paraId="67771ED4" w14:textId="77777777" w:rsidR="002F0B7F" w:rsidRDefault="00000000">
      <w:pPr>
        <w:jc w:val="both"/>
        <w:rPr>
          <w:rFonts w:ascii="Verdana" w:hAnsi="Verdana"/>
        </w:rPr>
      </w:pPr>
      <w:r>
        <w:rPr>
          <w:rFonts w:ascii="Verdana" w:hAnsi="Verdana"/>
          <w:b/>
          <w:bCs/>
        </w:rPr>
        <w:t xml:space="preserve">10.2.1. </w:t>
      </w:r>
      <w:r>
        <w:rPr>
          <w:rFonts w:ascii="Verdana" w:hAnsi="Verdana"/>
        </w:rPr>
        <w:t>A</w:t>
      </w:r>
      <w:r>
        <w:rPr>
          <w:rFonts w:ascii="Verdana" w:hAnsi="Verdana"/>
          <w:u w:val="single"/>
        </w:rPr>
        <w:t xml:space="preserve"> adoção do Sistema de Registro de Preços, com vigência de 12 (doze) meses, justifica-se pela necessidade de assegurar à Administração Pública municipal a possibilidade de realizar futuras contratações do mesmo objeto, de acordo com suas demandas supervenientes, sem a obrigatoriedade de instaurar novo procedimento licitatório a cada vez que houver necessidade da prestação do serviço.</w:t>
      </w:r>
    </w:p>
    <w:p w14:paraId="5FE6963D" w14:textId="77777777" w:rsidR="002F0B7F" w:rsidRDefault="00000000">
      <w:pPr>
        <w:jc w:val="both"/>
        <w:rPr>
          <w:rFonts w:ascii="Verdana" w:hAnsi="Verdana"/>
        </w:rPr>
      </w:pPr>
      <w:r>
        <w:rPr>
          <w:rFonts w:ascii="Verdana" w:hAnsi="Verdana"/>
        </w:rPr>
        <w:t>Embora a execução inicial dos serviços ora previstos esteja estimada em até 180 (cento e oitenta) dias, a manutenção da Ata pelo período máximo legal proporciona flexibilidade administrativa, racionalização de processos, redução de custos operacionais e maior eficiência na gestão pública, nos termos dos arts. 82 a 86 da Lei nº. 14.133/2021.</w:t>
      </w:r>
    </w:p>
    <w:p w14:paraId="2C1E793A" w14:textId="77777777" w:rsidR="002F0B7F" w:rsidRDefault="00000000">
      <w:pPr>
        <w:jc w:val="both"/>
        <w:rPr>
          <w:rFonts w:ascii="Verdana" w:hAnsi="Verdana"/>
        </w:rPr>
      </w:pPr>
      <w:r>
        <w:rPr>
          <w:rFonts w:ascii="Verdana" w:hAnsi="Verdana"/>
        </w:rPr>
        <w:lastRenderedPageBreak/>
        <w:t>A vigência anual permite que, caso haja necessidade de novas auditorias, revisões complementares, análises adicionais ou reaplicações de procedimentos técnicos decorrentes de achados preliminares, mudanças legislativas, demandas de órgãos de controle ou fatos administrativos supervenientes, o município possa acionar a Contratada de forma imediata, padronizada e com valores previamente registrados, garantindo economicidade e continuidade do serviço.</w:t>
      </w:r>
    </w:p>
    <w:p w14:paraId="281D8275" w14:textId="77777777" w:rsidR="002F0B7F" w:rsidRDefault="00000000">
      <w:pPr>
        <w:jc w:val="both"/>
        <w:rPr>
          <w:rFonts w:ascii="Verdana" w:hAnsi="Verdana"/>
        </w:rPr>
      </w:pPr>
      <w:r>
        <w:rPr>
          <w:rFonts w:ascii="Verdana" w:hAnsi="Verdana"/>
        </w:rPr>
        <w:t>Assim, a vigência de 12 meses atende ao interesse público ao:</w:t>
      </w:r>
    </w:p>
    <w:p w14:paraId="0F229AEC" w14:textId="77777777" w:rsidR="002F0B7F" w:rsidRDefault="00000000">
      <w:pPr>
        <w:jc w:val="both"/>
        <w:rPr>
          <w:rFonts w:ascii="Verdana" w:hAnsi="Verdana"/>
        </w:rPr>
      </w:pPr>
      <w:r>
        <w:rPr>
          <w:rFonts w:ascii="Verdana" w:hAnsi="Verdana"/>
        </w:rPr>
        <w:tab/>
        <w:t>•</w:t>
      </w:r>
      <w:r>
        <w:rPr>
          <w:rFonts w:ascii="Verdana" w:hAnsi="Verdana"/>
        </w:rPr>
        <w:tab/>
        <w:t>assegurar disponibilidade futura da solução contratada;</w:t>
      </w:r>
    </w:p>
    <w:p w14:paraId="3D9E1019" w14:textId="77777777" w:rsidR="002F0B7F" w:rsidRDefault="00000000">
      <w:pPr>
        <w:jc w:val="both"/>
        <w:rPr>
          <w:rFonts w:ascii="Verdana" w:hAnsi="Verdana"/>
        </w:rPr>
      </w:pPr>
      <w:r>
        <w:rPr>
          <w:rFonts w:ascii="Verdana" w:hAnsi="Verdana"/>
        </w:rPr>
        <w:tab/>
        <w:t>•</w:t>
      </w:r>
      <w:r>
        <w:rPr>
          <w:rFonts w:ascii="Verdana" w:hAnsi="Verdana"/>
        </w:rPr>
        <w:tab/>
        <w:t>permitir repactuação ou nova execução sem necessidade de nova licitação;</w:t>
      </w:r>
    </w:p>
    <w:p w14:paraId="73DC6A0B" w14:textId="77777777" w:rsidR="002F0B7F" w:rsidRDefault="00000000">
      <w:pPr>
        <w:jc w:val="both"/>
        <w:rPr>
          <w:rFonts w:ascii="Verdana" w:hAnsi="Verdana"/>
        </w:rPr>
      </w:pPr>
      <w:r>
        <w:rPr>
          <w:rFonts w:ascii="Verdana" w:hAnsi="Verdana"/>
        </w:rPr>
        <w:tab/>
        <w:t>•</w:t>
      </w:r>
      <w:r>
        <w:rPr>
          <w:rFonts w:ascii="Verdana" w:hAnsi="Verdana"/>
        </w:rPr>
        <w:tab/>
        <w:t>viabilizar atendimentos eventuais, emergentes ou complementares ao objeto;</w:t>
      </w:r>
    </w:p>
    <w:p w14:paraId="69DD1577" w14:textId="77777777" w:rsidR="002F0B7F" w:rsidRDefault="00000000">
      <w:pPr>
        <w:jc w:val="both"/>
        <w:rPr>
          <w:rFonts w:ascii="Verdana" w:hAnsi="Verdana"/>
        </w:rPr>
      </w:pPr>
      <w:r>
        <w:rPr>
          <w:rFonts w:ascii="Verdana" w:hAnsi="Verdana"/>
        </w:rPr>
        <w:tab/>
        <w:t>•</w:t>
      </w:r>
      <w:r>
        <w:rPr>
          <w:rFonts w:ascii="Verdana" w:hAnsi="Verdana"/>
        </w:rPr>
        <w:tab/>
        <w:t>preservar preços e condições vantajosas previamente registradas;</w:t>
      </w:r>
    </w:p>
    <w:p w14:paraId="618D5E9B" w14:textId="77777777" w:rsidR="002F0B7F" w:rsidRDefault="00000000">
      <w:pPr>
        <w:jc w:val="both"/>
        <w:rPr>
          <w:rFonts w:ascii="Verdana" w:hAnsi="Verdana"/>
        </w:rPr>
      </w:pPr>
      <w:r>
        <w:rPr>
          <w:rFonts w:ascii="Verdana" w:hAnsi="Verdana"/>
        </w:rPr>
        <w:tab/>
        <w:t>•</w:t>
      </w:r>
      <w:r>
        <w:rPr>
          <w:rFonts w:ascii="Verdana" w:hAnsi="Verdana"/>
        </w:rPr>
        <w:tab/>
        <w:t>possibilitar continuidade administrativa e previsibilidade orçamentária.</w:t>
      </w:r>
    </w:p>
    <w:p w14:paraId="07733B20" w14:textId="77777777" w:rsidR="002F0B7F" w:rsidRDefault="00000000">
      <w:pPr>
        <w:jc w:val="both"/>
        <w:rPr>
          <w:rFonts w:ascii="Verdana" w:hAnsi="Verdana"/>
        </w:rPr>
      </w:pPr>
      <w:r>
        <w:rPr>
          <w:rFonts w:ascii="Verdana" w:hAnsi="Verdana"/>
        </w:rPr>
        <w:t>Dessa forma, a fixação da vigência da Ata de Registro de Preços em 12 (doze) meses revela-se legal, legítima e tecnicamente justificada, garantindo à Administração maior segurança jurídica, eficiência e atendimento pleno às necessidades do exercício administrativo.</w:t>
      </w:r>
    </w:p>
    <w:p w14:paraId="6AAFF3CB" w14:textId="77777777" w:rsidR="002F0B7F" w:rsidRDefault="00000000">
      <w:pPr>
        <w:jc w:val="both"/>
        <w:rPr>
          <w:rFonts w:ascii="Verdana" w:hAnsi="Verdana"/>
        </w:rPr>
      </w:pPr>
      <w:r>
        <w:rPr>
          <w:rFonts w:ascii="Verdana" w:hAnsi="Verdana"/>
          <w:b/>
        </w:rPr>
        <w:t xml:space="preserve">10.3. </w:t>
      </w:r>
      <w:r>
        <w:rPr>
          <w:rFonts w:ascii="Verdana" w:hAnsi="Verdana"/>
        </w:rPr>
        <w:t>A licitação para a prestação de serviços deverá obedecer, no que couber, ao disposto na Lei nº. 14.133/2021 e suas alterações.</w:t>
      </w:r>
    </w:p>
    <w:p w14:paraId="7B28A349" w14:textId="77777777" w:rsidR="002F0B7F" w:rsidRDefault="00000000">
      <w:pPr>
        <w:jc w:val="both"/>
        <w:rPr>
          <w:rFonts w:ascii="Verdana" w:hAnsi="Verdana"/>
        </w:rPr>
      </w:pPr>
      <w:r>
        <w:rPr>
          <w:rFonts w:ascii="Verdana" w:hAnsi="Verdana"/>
          <w:highlight w:val="yellow"/>
        </w:rPr>
        <w:br/>
      </w:r>
    </w:p>
    <w:p w14:paraId="610D20FA" w14:textId="77777777" w:rsidR="002F0B7F" w:rsidRDefault="00000000">
      <w:pPr>
        <w:suppressAutoHyphens w:val="0"/>
        <w:jc w:val="both"/>
        <w:rPr>
          <w:rFonts w:ascii="Verdana" w:hAnsi="Verdana"/>
        </w:rPr>
      </w:pPr>
      <w:r>
        <w:rPr>
          <w:rFonts w:ascii="Verdana" w:hAnsi="Verdana"/>
          <w:b/>
        </w:rPr>
        <w:t>11. ESTIMATIVA DO VALOR DA CONTRATAÇÃO</w:t>
      </w:r>
    </w:p>
    <w:p w14:paraId="4FB70198" w14:textId="77777777" w:rsidR="002F0B7F" w:rsidRDefault="00000000">
      <w:pPr>
        <w:jc w:val="both"/>
        <w:rPr>
          <w:rFonts w:ascii="Verdana" w:hAnsi="Verdana"/>
        </w:rPr>
      </w:pPr>
      <w:r>
        <w:rPr>
          <w:rFonts w:ascii="Verdana" w:hAnsi="Verdana"/>
          <w:b/>
          <w:bCs/>
        </w:rPr>
        <w:t xml:space="preserve">11.1. </w:t>
      </w:r>
      <w:r>
        <w:rPr>
          <w:rFonts w:ascii="Verdana" w:hAnsi="Verdana"/>
        </w:rPr>
        <w:t>A estimativa do valor da contratação foi elaborada em conformidade com o art. 23 da Lei nº 14.133/2021 e com o Decreto Municipal nº 3.268/2022, observando-se as diretrizes técnicas para formação do preço estimado.</w:t>
      </w:r>
    </w:p>
    <w:p w14:paraId="3AC4F7D7" w14:textId="77777777" w:rsidR="002F0B7F" w:rsidRDefault="00000000">
      <w:pPr>
        <w:jc w:val="both"/>
        <w:rPr>
          <w:rFonts w:ascii="Verdana" w:hAnsi="Verdana"/>
        </w:rPr>
      </w:pPr>
      <w:r>
        <w:rPr>
          <w:rFonts w:ascii="Verdana" w:hAnsi="Verdana"/>
          <w:b/>
          <w:bCs/>
        </w:rPr>
        <w:t xml:space="preserve">11.2.  </w:t>
      </w:r>
      <w:r>
        <w:rPr>
          <w:rFonts w:ascii="Verdana" w:hAnsi="Verdana"/>
        </w:rPr>
        <w:t>Para fins de definição do valor, foram adotadas as seguintes fontes:</w:t>
      </w:r>
    </w:p>
    <w:p w14:paraId="3164C1DB" w14:textId="77777777" w:rsidR="002F0B7F" w:rsidRDefault="00000000">
      <w:pPr>
        <w:jc w:val="both"/>
        <w:rPr>
          <w:rFonts w:ascii="Verdana" w:hAnsi="Verdana"/>
        </w:rPr>
      </w:pPr>
      <w:r>
        <w:rPr>
          <w:rFonts w:ascii="Verdana" w:hAnsi="Verdana"/>
        </w:rPr>
        <w:t>a) pesquisa de preços em empresas especializadas no objeto;</w:t>
      </w:r>
    </w:p>
    <w:p w14:paraId="016DC4BB" w14:textId="77777777" w:rsidR="002F0B7F" w:rsidRDefault="00000000">
      <w:pPr>
        <w:jc w:val="both"/>
        <w:rPr>
          <w:rFonts w:ascii="Verdana" w:hAnsi="Verdana"/>
        </w:rPr>
      </w:pPr>
      <w:r>
        <w:rPr>
          <w:rFonts w:ascii="Verdana" w:hAnsi="Verdana"/>
        </w:rPr>
        <w:t>b) consultas a contratos e atas vigentes nos Municípios e em outros entes públicos, disponíveis no PNCP;</w:t>
      </w:r>
    </w:p>
    <w:p w14:paraId="6B20E910" w14:textId="77777777" w:rsidR="002F0B7F" w:rsidRDefault="00000000">
      <w:pPr>
        <w:jc w:val="both"/>
        <w:rPr>
          <w:rFonts w:ascii="Verdana" w:hAnsi="Verdana"/>
        </w:rPr>
      </w:pPr>
      <w:r>
        <w:rPr>
          <w:rFonts w:ascii="Verdana" w:hAnsi="Verdana"/>
        </w:rPr>
        <w:t>c) valores referenciais de auditorias similares realizadas por outros entes municipais, conforme dados públicos disponíveis;</w:t>
      </w:r>
    </w:p>
    <w:p w14:paraId="6899EE51" w14:textId="77777777" w:rsidR="002F0B7F" w:rsidRDefault="00000000">
      <w:pPr>
        <w:rPr>
          <w:rFonts w:ascii="Verdana" w:hAnsi="Verdana"/>
        </w:rPr>
      </w:pPr>
      <w:r>
        <w:rPr>
          <w:rFonts w:ascii="Verdana" w:hAnsi="Verdana"/>
        </w:rPr>
        <w:t>d) t</w:t>
      </w:r>
      <w:r>
        <w:rPr>
          <w:rFonts w:ascii="Verdana" w:eastAsia="T3Font_3" w:hAnsi="Verdana"/>
        </w:rPr>
        <w:t xml:space="preserve">abelas de referência: </w:t>
      </w:r>
      <w:r>
        <w:rPr>
          <w:rFonts w:ascii="Verdana" w:eastAsia="T3Font_0" w:hAnsi="Verdana"/>
        </w:rPr>
        <w:t>Utilização de tabelas de honorários de Conselhos Pro</w:t>
      </w:r>
      <w:r>
        <w:rPr>
          <w:rFonts w:ascii="Verdana" w:eastAsia="T3Font_4" w:hAnsi="Verdana"/>
        </w:rPr>
        <w:t>fi</w:t>
      </w:r>
      <w:r>
        <w:rPr>
          <w:rFonts w:ascii="Verdana" w:eastAsia="T3Font_0" w:hAnsi="Verdana"/>
        </w:rPr>
        <w:t>ssionais(CRC, OAB) ou referências de custos de hora-técnica de órgãos de controle;</w:t>
      </w:r>
    </w:p>
    <w:p w14:paraId="74588731" w14:textId="77777777" w:rsidR="002F0B7F" w:rsidRDefault="00000000">
      <w:pPr>
        <w:rPr>
          <w:rFonts w:ascii="Verdana" w:hAnsi="Verdana"/>
        </w:rPr>
      </w:pPr>
      <w:r>
        <w:rPr>
          <w:rFonts w:ascii="Verdana" w:hAnsi="Verdana"/>
        </w:rPr>
        <w:t>d) análise dos serviços necessários, metodologia, escopo, horas técnicas e complexidade operacional.</w:t>
      </w:r>
    </w:p>
    <w:p w14:paraId="034766FA" w14:textId="77777777" w:rsidR="002F0B7F" w:rsidRDefault="00000000">
      <w:pPr>
        <w:jc w:val="both"/>
        <w:rPr>
          <w:rFonts w:ascii="Verdana" w:hAnsi="Verdana"/>
        </w:rPr>
      </w:pPr>
      <w:r>
        <w:rPr>
          <w:rFonts w:ascii="Verdana" w:eastAsia="T3Font_0" w:hAnsi="Verdana"/>
        </w:rPr>
        <w:t>11.2.1.A adoção desta metodologia garante a transparência e a robustez da estimativa, cumprindo o requisito legal de compatibilidade com o mercado e prevenindo o sobrepreço, em consonância com as diretrizes do TCU.</w:t>
      </w:r>
    </w:p>
    <w:p w14:paraId="6546482E" w14:textId="77777777" w:rsidR="002F0B7F" w:rsidRDefault="00000000">
      <w:pPr>
        <w:jc w:val="both"/>
        <w:rPr>
          <w:rFonts w:ascii="Verdana" w:hAnsi="Verdana"/>
        </w:rPr>
      </w:pPr>
      <w:r>
        <w:rPr>
          <w:rFonts w:ascii="Verdana" w:hAnsi="Verdana"/>
          <w:b/>
          <w:bCs/>
        </w:rPr>
        <w:t>11.3.</w:t>
      </w:r>
      <w:r>
        <w:rPr>
          <w:rFonts w:ascii="Verdana" w:hAnsi="Verdana"/>
        </w:rPr>
        <w:t xml:space="preserve"> O valor total estimado da contratação é de R$ 6.900.000,00 (seis milhões e novecentos reais) devendo servir como parâmetro de aceitabilidade das propostas, observada a necessidade de:</w:t>
      </w:r>
    </w:p>
    <w:p w14:paraId="544BF1DE" w14:textId="77777777" w:rsidR="002F0B7F" w:rsidRDefault="00000000">
      <w:pPr>
        <w:jc w:val="both"/>
        <w:rPr>
          <w:rFonts w:ascii="Verdana" w:hAnsi="Verdana"/>
        </w:rPr>
      </w:pPr>
      <w:r>
        <w:rPr>
          <w:rFonts w:ascii="Verdana" w:hAnsi="Verdana"/>
        </w:rPr>
        <w:t>a) garantir economicidade,</w:t>
      </w:r>
    </w:p>
    <w:p w14:paraId="008AA460" w14:textId="77777777" w:rsidR="002F0B7F" w:rsidRDefault="00000000">
      <w:pPr>
        <w:jc w:val="both"/>
        <w:rPr>
          <w:rFonts w:ascii="Verdana" w:hAnsi="Verdana"/>
        </w:rPr>
      </w:pPr>
      <w:r>
        <w:rPr>
          <w:rFonts w:ascii="Verdana" w:hAnsi="Verdana"/>
        </w:rPr>
        <w:t>b) assegurar a adequada execução técnica,</w:t>
      </w:r>
    </w:p>
    <w:p w14:paraId="61D0985E" w14:textId="77777777" w:rsidR="002F0B7F" w:rsidRDefault="00000000">
      <w:pPr>
        <w:jc w:val="both"/>
        <w:rPr>
          <w:rFonts w:ascii="Verdana" w:hAnsi="Verdana"/>
        </w:rPr>
      </w:pPr>
      <w:r>
        <w:rPr>
          <w:rFonts w:ascii="Verdana" w:hAnsi="Verdana"/>
        </w:rPr>
        <w:t>c) evitar preços inexequíveis, conforme art. 59 da Lei nº. 14.133/2021.</w:t>
      </w:r>
    </w:p>
    <w:p w14:paraId="1A722F69" w14:textId="77777777" w:rsidR="002F0B7F" w:rsidRDefault="00000000">
      <w:pPr>
        <w:jc w:val="both"/>
        <w:rPr>
          <w:rFonts w:ascii="Verdana" w:hAnsi="Verdana"/>
        </w:rPr>
      </w:pPr>
      <w:r>
        <w:rPr>
          <w:rFonts w:ascii="Verdana" w:hAnsi="Verdana"/>
          <w:b/>
          <w:bCs/>
        </w:rPr>
        <w:t>11.4.</w:t>
      </w:r>
      <w:r>
        <w:rPr>
          <w:rFonts w:ascii="Verdana" w:hAnsi="Verdana"/>
        </w:rPr>
        <w:t xml:space="preserve"> </w:t>
      </w:r>
      <w:r>
        <w:rPr>
          <w:rFonts w:ascii="Verdana" w:hAnsi="Verdana"/>
          <w:b/>
          <w:bCs/>
        </w:rPr>
        <w:t>O valor estimado constante no item 11.3, foi calculado observando todo o item 11, e se chegou no cálculo a seguir: valor anual (12 meses): R$ 6.900.000,00</w:t>
      </w:r>
      <w:r>
        <w:rPr>
          <w:rFonts w:ascii="Verdana" w:hAnsi="Verdana"/>
        </w:rPr>
        <w:t xml:space="preserve"> / valor mensal (por mês): R$ 575.000,00 /valor diário (considerando uma média de 22 dias úteis): R$ 26.132,36 (trabalhando 8h + 2h extras) / valor da hora: R$ 2.613,64.</w:t>
      </w:r>
      <w:r>
        <w:rPr>
          <w:rFonts w:ascii="Verdana" w:hAnsi="Verdana"/>
        </w:rPr>
        <w:br/>
      </w:r>
      <w:r>
        <w:rPr>
          <w:rFonts w:ascii="Verdana" w:hAnsi="Verdana"/>
          <w:b/>
          <w:bCs/>
        </w:rPr>
        <w:t>11.4.1</w:t>
      </w:r>
      <w:r>
        <w:rPr>
          <w:rFonts w:ascii="Verdana" w:hAnsi="Verdana"/>
        </w:rPr>
        <w:t>. Sendo realizada a conferência da valores acima, se chegará no valor final de  R$ 6.900.009,60 por questões de arredondamento, o que não compremete o processo por ser valor estimado, que passará ainda por comprovação com os preços buscados pelo setor compentente e posteriormente apresentado no Termo de Referência.</w:t>
      </w:r>
    </w:p>
    <w:p w14:paraId="2991853F" w14:textId="77777777" w:rsidR="002F0B7F" w:rsidRDefault="00000000">
      <w:pPr>
        <w:jc w:val="both"/>
        <w:rPr>
          <w:rFonts w:ascii="Verdana" w:hAnsi="Verdana"/>
        </w:rPr>
      </w:pPr>
      <w:r>
        <w:rPr>
          <w:rFonts w:ascii="Verdana" w:hAnsi="Verdana"/>
          <w:b/>
          <w:bCs/>
        </w:rPr>
        <w:t>11.5.</w:t>
      </w:r>
      <w:r>
        <w:rPr>
          <w:rFonts w:ascii="Verdana" w:hAnsi="Verdana"/>
        </w:rPr>
        <w:t xml:space="preserve"> Para fins de julgamento, será considerado </w:t>
      </w:r>
      <w:r>
        <w:rPr>
          <w:rFonts w:ascii="Verdana" w:hAnsi="Verdana"/>
          <w:b/>
          <w:bCs/>
        </w:rPr>
        <w:t>o menor preço global</w:t>
      </w:r>
      <w:r>
        <w:rPr>
          <w:rFonts w:ascii="Verdana" w:hAnsi="Verdana"/>
        </w:rPr>
        <w:t>, preservando-se a compatibilidade entre o valor ofertado e os custos necessários à execução, conforme determina o TCU (Acórdão nº 1.793/2011 – Plenário).</w:t>
      </w:r>
    </w:p>
    <w:p w14:paraId="4EB17AE8" w14:textId="77777777" w:rsidR="002F0B7F" w:rsidRDefault="00000000">
      <w:pPr>
        <w:jc w:val="both"/>
        <w:rPr>
          <w:rFonts w:ascii="Verdana" w:hAnsi="Verdana"/>
        </w:rPr>
      </w:pPr>
      <w:r>
        <w:rPr>
          <w:rFonts w:ascii="Verdana" w:hAnsi="Verdana"/>
          <w:b/>
          <w:bCs/>
        </w:rPr>
        <w:lastRenderedPageBreak/>
        <w:t>11.6.</w:t>
      </w:r>
      <w:r>
        <w:rPr>
          <w:rFonts w:ascii="Verdana" w:hAnsi="Verdana"/>
        </w:rPr>
        <w:t xml:space="preserve"> A Administração ressalta que a estimativa de preços não vincula o futuro certame, servindo apenas como referência para a fase de planejamento, podendo ser atualizada até a conclusão da fase preparatória.</w:t>
      </w:r>
    </w:p>
    <w:p w14:paraId="09C4F8E4" w14:textId="77777777" w:rsidR="002F0B7F" w:rsidRDefault="002F0B7F">
      <w:pPr>
        <w:ind w:right="-425"/>
        <w:jc w:val="both"/>
        <w:rPr>
          <w:rFonts w:ascii="Verdana" w:hAnsi="Verdana"/>
        </w:rPr>
      </w:pPr>
    </w:p>
    <w:p w14:paraId="648CF7CD" w14:textId="77777777" w:rsidR="002F0B7F" w:rsidRDefault="002F0B7F">
      <w:pPr>
        <w:ind w:right="-425"/>
        <w:jc w:val="both"/>
        <w:rPr>
          <w:rFonts w:ascii="Verdana" w:hAnsi="Verdana"/>
        </w:rPr>
      </w:pPr>
    </w:p>
    <w:p w14:paraId="0F0B5D6D" w14:textId="77777777" w:rsidR="002F0B7F" w:rsidRDefault="00000000">
      <w:pPr>
        <w:suppressAutoHyphens w:val="0"/>
        <w:jc w:val="both"/>
        <w:rPr>
          <w:rFonts w:ascii="Verdana" w:hAnsi="Verdana"/>
        </w:rPr>
      </w:pPr>
      <w:r>
        <w:rPr>
          <w:rFonts w:ascii="Verdana" w:hAnsi="Verdana"/>
          <w:b/>
        </w:rPr>
        <w:t xml:space="preserve">12. RESULTADOS  E </w:t>
      </w:r>
      <w:r>
        <w:rPr>
          <w:rFonts w:ascii="Verdana" w:eastAsia="T3Font_3" w:hAnsi="Verdana"/>
          <w:b/>
        </w:rPr>
        <w:t xml:space="preserve">REQUISITOS DE QUALIDADE E ENTREGA </w:t>
      </w:r>
      <w:r>
        <w:rPr>
          <w:rFonts w:ascii="Verdana" w:hAnsi="Verdana"/>
          <w:b/>
        </w:rPr>
        <w:t>PRETENDIDOS COM A CONTRATAÇÃO</w:t>
      </w:r>
    </w:p>
    <w:p w14:paraId="420BCBEE" w14:textId="77777777" w:rsidR="002F0B7F" w:rsidRDefault="00000000">
      <w:pPr>
        <w:jc w:val="both"/>
        <w:rPr>
          <w:rFonts w:ascii="Verdana" w:hAnsi="Verdana"/>
        </w:rPr>
      </w:pPr>
      <w:r>
        <w:rPr>
          <w:rFonts w:ascii="Verdana" w:hAnsi="Verdana"/>
          <w:b/>
        </w:rPr>
        <w:t>12.1.</w:t>
      </w:r>
      <w:r>
        <w:rPr>
          <w:rFonts w:ascii="Verdana" w:hAnsi="Verdana"/>
        </w:rPr>
        <w:t xml:space="preserve"> Os resultados pretendidos com a contratação tem como pilar o diagnóstico completo da folha, redução de despesas irregulares, regularização de atos de pessoal, reforço da governança e do compliance, </w:t>
      </w:r>
    </w:p>
    <w:p w14:paraId="599B3F2D" w14:textId="77777777" w:rsidR="002F0B7F" w:rsidRDefault="00000000">
      <w:pPr>
        <w:jc w:val="both"/>
        <w:rPr>
          <w:rFonts w:ascii="Verdana" w:hAnsi="Verdana"/>
        </w:rPr>
      </w:pPr>
      <w:r>
        <w:rPr>
          <w:rFonts w:ascii="Verdana" w:hAnsi="Verdana"/>
          <w:b/>
          <w:bCs/>
        </w:rPr>
        <w:t>12.2.</w:t>
      </w:r>
      <w:r>
        <w:rPr>
          <w:rFonts w:ascii="Verdana" w:hAnsi="Verdana"/>
        </w:rPr>
        <w:t xml:space="preserve"> </w:t>
      </w:r>
      <w:r>
        <w:rPr>
          <w:rFonts w:ascii="Verdana" w:eastAsia="T3Font_3" w:hAnsi="Verdana"/>
        </w:rPr>
        <w:t xml:space="preserve"> </w:t>
      </w:r>
      <w:r>
        <w:rPr>
          <w:rFonts w:ascii="Verdana" w:eastAsia="T3Font_0" w:hAnsi="Verdana"/>
        </w:rPr>
        <w:t>A contratada deverá entregar produtos que garantam a efetividade e a rastreabilidade da auditoria, incluindo:</w:t>
      </w:r>
    </w:p>
    <w:p w14:paraId="33D399C2" w14:textId="77777777" w:rsidR="002F0B7F" w:rsidRDefault="00000000">
      <w:pPr>
        <w:jc w:val="both"/>
        <w:rPr>
          <w:rFonts w:ascii="Verdana" w:hAnsi="Verdana"/>
        </w:rPr>
      </w:pPr>
      <w:r>
        <w:rPr>
          <w:rFonts w:ascii="Verdana" w:eastAsia="T3Font_1" w:hAnsi="Verdana"/>
          <w:b/>
          <w:bCs/>
        </w:rPr>
        <w:t>1</w:t>
      </w:r>
      <w:r>
        <w:rPr>
          <w:rFonts w:ascii="Verdana" w:eastAsia="T3Font_0" w:hAnsi="Verdana"/>
        </w:rPr>
        <w:t xml:space="preserve">. </w:t>
      </w:r>
      <w:r>
        <w:rPr>
          <w:rFonts w:ascii="Verdana" w:eastAsia="T3Font_3" w:hAnsi="Verdana"/>
        </w:rPr>
        <w:t xml:space="preserve">Relatório de Auditoria Final: </w:t>
      </w:r>
      <w:r>
        <w:rPr>
          <w:rFonts w:ascii="Verdana" w:eastAsia="T3Font_0" w:hAnsi="Verdana"/>
        </w:rPr>
        <w:t>Documento circunstanciado e conclusivo, contendo a metodologia aplicada, os achados, as evidências, as conclusões e as recomendações, com o detalhamento dos valores a serem recuperados ou ajustados.</w:t>
      </w:r>
    </w:p>
    <w:p w14:paraId="57BE7D58" w14:textId="77777777" w:rsidR="002F0B7F" w:rsidRDefault="00000000">
      <w:pPr>
        <w:jc w:val="both"/>
        <w:rPr>
          <w:rFonts w:ascii="Verdana" w:hAnsi="Verdana"/>
        </w:rPr>
      </w:pPr>
      <w:r>
        <w:rPr>
          <w:rFonts w:ascii="Verdana" w:eastAsia="T3Font_1" w:hAnsi="Verdana"/>
          <w:b/>
          <w:bCs/>
        </w:rPr>
        <w:t>2</w:t>
      </w:r>
      <w:r>
        <w:rPr>
          <w:rFonts w:ascii="Verdana" w:eastAsia="T3Font_0" w:hAnsi="Verdana"/>
          <w:b/>
          <w:bCs/>
        </w:rPr>
        <w:t>.</w:t>
      </w:r>
      <w:r>
        <w:rPr>
          <w:rFonts w:ascii="Verdana" w:eastAsia="T3Font_0" w:hAnsi="Verdana"/>
        </w:rPr>
        <w:t xml:space="preserve"> </w:t>
      </w:r>
      <w:r>
        <w:rPr>
          <w:rFonts w:ascii="Verdana" w:eastAsia="T3Font_3" w:hAnsi="Verdana"/>
        </w:rPr>
        <w:t xml:space="preserve">Plano de Ação Corretiva: </w:t>
      </w:r>
      <w:r>
        <w:rPr>
          <w:rFonts w:ascii="Verdana" w:eastAsia="T3Font_0" w:hAnsi="Verdana"/>
        </w:rPr>
        <w:t>Proposta de ações corretivas e preventivas, com a de</w:t>
      </w:r>
      <w:r>
        <w:rPr>
          <w:rFonts w:ascii="Verdana" w:eastAsia="T3Font_4" w:hAnsi="Verdana"/>
        </w:rPr>
        <w:t>fi</w:t>
      </w:r>
      <w:r>
        <w:rPr>
          <w:rFonts w:ascii="Verdana" w:eastAsia="T3Font_0" w:hAnsi="Verdana"/>
        </w:rPr>
        <w:t>nição de prazos e responsáveis, para mitigar os riscos e sanar as irregularidades identi</w:t>
      </w:r>
      <w:r>
        <w:rPr>
          <w:rFonts w:ascii="Verdana" w:eastAsia="T3Font_4" w:hAnsi="Verdana"/>
        </w:rPr>
        <w:t>fi</w:t>
      </w:r>
      <w:r>
        <w:rPr>
          <w:rFonts w:ascii="Verdana" w:eastAsia="T3Font_0" w:hAnsi="Verdana"/>
        </w:rPr>
        <w:t>cadas.</w:t>
      </w:r>
    </w:p>
    <w:p w14:paraId="41DB78F4" w14:textId="77777777" w:rsidR="002F0B7F" w:rsidRDefault="00000000">
      <w:pPr>
        <w:jc w:val="both"/>
        <w:rPr>
          <w:rFonts w:ascii="Verdana" w:hAnsi="Verdana"/>
        </w:rPr>
      </w:pPr>
      <w:r>
        <w:rPr>
          <w:rFonts w:ascii="Verdana" w:eastAsia="T3Font_1" w:hAnsi="Verdana"/>
          <w:b/>
          <w:bCs/>
        </w:rPr>
        <w:t>3</w:t>
      </w:r>
      <w:r>
        <w:rPr>
          <w:rFonts w:ascii="Verdana" w:eastAsia="T3Font_0" w:hAnsi="Verdana"/>
          <w:b/>
          <w:bCs/>
        </w:rPr>
        <w:t>.</w:t>
      </w:r>
      <w:r>
        <w:rPr>
          <w:rFonts w:ascii="Verdana" w:eastAsia="T3Font_0" w:hAnsi="Verdana"/>
        </w:rPr>
        <w:t xml:space="preserve"> </w:t>
      </w:r>
      <w:r>
        <w:rPr>
          <w:rFonts w:ascii="Verdana" w:eastAsia="T3Font_3" w:hAnsi="Verdana"/>
        </w:rPr>
        <w:t xml:space="preserve">Base de Dados Auditada: </w:t>
      </w:r>
      <w:r>
        <w:rPr>
          <w:rFonts w:ascii="Verdana" w:eastAsia="T3Font_0" w:hAnsi="Verdana"/>
        </w:rPr>
        <w:t>Entrega da base de dados utilizada e dos cruzamentos realizados, em formato aberto e editável, para permitir a conferência e o acompanhamento pela Administração.</w:t>
      </w:r>
    </w:p>
    <w:p w14:paraId="1BBBF645" w14:textId="77777777" w:rsidR="002F0B7F" w:rsidRDefault="00000000">
      <w:pPr>
        <w:jc w:val="both"/>
        <w:rPr>
          <w:rFonts w:ascii="Verdana" w:hAnsi="Verdana"/>
        </w:rPr>
      </w:pPr>
      <w:r>
        <w:rPr>
          <w:rFonts w:ascii="Verdana" w:eastAsia="T3Font_1" w:hAnsi="Verdana"/>
          <w:b/>
          <w:bCs/>
        </w:rPr>
        <w:t>4</w:t>
      </w:r>
      <w:r>
        <w:rPr>
          <w:rFonts w:ascii="Verdana" w:eastAsia="T3Font_0" w:hAnsi="Verdana"/>
          <w:b/>
          <w:bCs/>
        </w:rPr>
        <w:t>.</w:t>
      </w:r>
      <w:r>
        <w:rPr>
          <w:rFonts w:ascii="Verdana" w:eastAsia="T3Font_0" w:hAnsi="Verdana"/>
        </w:rPr>
        <w:t xml:space="preserve"> </w:t>
      </w:r>
      <w:r>
        <w:rPr>
          <w:rFonts w:ascii="Verdana" w:eastAsia="T3Font_3" w:hAnsi="Verdana"/>
        </w:rPr>
        <w:t xml:space="preserve">Apresentação Gerencial: </w:t>
      </w:r>
      <w:r>
        <w:rPr>
          <w:rFonts w:ascii="Verdana" w:eastAsia="T3Font_0" w:hAnsi="Verdana"/>
        </w:rPr>
        <w:t>Reunião de apresentação dos resultados e do Plano de Ação à alta administração e aos responsáveis pelas áreas auditadas.</w:t>
      </w:r>
    </w:p>
    <w:p w14:paraId="14E36F70" w14:textId="77777777" w:rsidR="002F0B7F" w:rsidRDefault="002F0B7F">
      <w:pPr>
        <w:ind w:right="-425"/>
        <w:rPr>
          <w:rFonts w:ascii="Verdana" w:hAnsi="Verdana"/>
          <w:highlight w:val="yellow"/>
        </w:rPr>
      </w:pPr>
    </w:p>
    <w:p w14:paraId="7436E244" w14:textId="77777777" w:rsidR="002F0B7F" w:rsidRDefault="00000000">
      <w:pPr>
        <w:jc w:val="both"/>
        <w:rPr>
          <w:rFonts w:ascii="Verdana" w:hAnsi="Verdana"/>
        </w:rPr>
      </w:pPr>
      <w:r>
        <w:rPr>
          <w:rFonts w:ascii="Verdana" w:hAnsi="Verdana"/>
          <w:b/>
        </w:rPr>
        <w:t>13. PROVIDÊNCIAS A SEREM ADOTADAS</w:t>
      </w:r>
    </w:p>
    <w:p w14:paraId="78934EF3" w14:textId="77777777" w:rsidR="002F0B7F" w:rsidRDefault="00000000">
      <w:pPr>
        <w:jc w:val="both"/>
        <w:rPr>
          <w:rFonts w:ascii="Verdana" w:hAnsi="Verdana"/>
        </w:rPr>
      </w:pPr>
      <w:r>
        <w:rPr>
          <w:rFonts w:ascii="Verdana" w:hAnsi="Verdana"/>
          <w:b/>
        </w:rPr>
        <w:t xml:space="preserve">13.1. </w:t>
      </w:r>
      <w:r>
        <w:rPr>
          <w:rFonts w:ascii="Verdana" w:hAnsi="Verdana"/>
        </w:rPr>
        <w:t xml:space="preserve">A Administração Pública contará com a Secretaria Municipal de Administração e Departamento de Recursos Humanos </w:t>
      </w:r>
      <w:r>
        <w:rPr>
          <w:rFonts w:ascii="Verdana" w:hAnsi="Verdana"/>
          <w:color w:val="000000"/>
        </w:rPr>
        <w:t xml:space="preserve">por acompanhar a prestação dos serviços, </w:t>
      </w:r>
      <w:r>
        <w:rPr>
          <w:rFonts w:ascii="Verdana" w:hAnsi="Verdana"/>
        </w:rPr>
        <w:t>recebimento e conferência das especificações contidas no processo licitatório.</w:t>
      </w:r>
    </w:p>
    <w:p w14:paraId="4648B10B" w14:textId="77777777" w:rsidR="002F0B7F" w:rsidRDefault="002F0B7F">
      <w:pPr>
        <w:jc w:val="both"/>
        <w:rPr>
          <w:rFonts w:ascii="Verdana" w:hAnsi="Verdana"/>
          <w:highlight w:val="yellow"/>
        </w:rPr>
      </w:pPr>
    </w:p>
    <w:p w14:paraId="6DBCDB12" w14:textId="77777777" w:rsidR="002F0B7F" w:rsidRDefault="00000000">
      <w:pPr>
        <w:suppressAutoHyphens w:val="0"/>
        <w:jc w:val="both"/>
        <w:rPr>
          <w:rFonts w:ascii="Verdana" w:hAnsi="Verdana"/>
        </w:rPr>
      </w:pPr>
      <w:r>
        <w:rPr>
          <w:rFonts w:ascii="Verdana" w:hAnsi="Verdana"/>
          <w:b/>
        </w:rPr>
        <w:t>14. CONTRATAÇÕES CORRELATAS E/OU INTERDEPENDENTES</w:t>
      </w:r>
    </w:p>
    <w:p w14:paraId="012D26D9" w14:textId="77777777" w:rsidR="002F0B7F" w:rsidRDefault="00000000">
      <w:pPr>
        <w:suppressAutoHyphens w:val="0"/>
        <w:jc w:val="both"/>
        <w:rPr>
          <w:rFonts w:ascii="Verdana" w:hAnsi="Verdana"/>
        </w:rPr>
      </w:pPr>
      <w:r>
        <w:rPr>
          <w:rFonts w:ascii="Verdana" w:hAnsi="Verdana"/>
          <w:b/>
          <w:bCs/>
        </w:rPr>
        <w:t>14.1.</w:t>
      </w:r>
      <w:r>
        <w:rPr>
          <w:rFonts w:ascii="Verdana" w:hAnsi="Verdana"/>
        </w:rPr>
        <w:t xml:space="preserve"> Não se verifica contratações correlatas ou interdependentes para a viabilidade e contratação desta demanda.</w:t>
      </w:r>
    </w:p>
    <w:p w14:paraId="3C37F620" w14:textId="77777777" w:rsidR="002F0B7F" w:rsidRDefault="002F0B7F">
      <w:pPr>
        <w:jc w:val="both"/>
        <w:rPr>
          <w:rFonts w:ascii="Verdana" w:hAnsi="Verdana"/>
          <w:highlight w:val="yellow"/>
        </w:rPr>
      </w:pPr>
    </w:p>
    <w:p w14:paraId="49E9F24E" w14:textId="77777777" w:rsidR="002F0B7F" w:rsidRDefault="00000000">
      <w:pPr>
        <w:suppressAutoHyphens w:val="0"/>
        <w:jc w:val="both"/>
        <w:rPr>
          <w:rFonts w:ascii="Verdana" w:hAnsi="Verdana"/>
        </w:rPr>
      </w:pPr>
      <w:r>
        <w:rPr>
          <w:rFonts w:ascii="Verdana" w:hAnsi="Verdana"/>
          <w:b/>
        </w:rPr>
        <w:t>15. POSSÍVEIS IMPACTOS AMBIENTAIS</w:t>
      </w:r>
    </w:p>
    <w:p w14:paraId="2F0186FC" w14:textId="77777777" w:rsidR="002F0B7F" w:rsidRDefault="00000000">
      <w:pPr>
        <w:jc w:val="both"/>
        <w:rPr>
          <w:rFonts w:ascii="Verdana" w:hAnsi="Verdana"/>
        </w:rPr>
      </w:pPr>
      <w:r>
        <w:rPr>
          <w:rFonts w:ascii="Verdana" w:hAnsi="Verdana"/>
          <w:b/>
          <w:bCs/>
        </w:rPr>
        <w:t>15.1.</w:t>
      </w:r>
      <w:r>
        <w:rPr>
          <w:rFonts w:ascii="Verdana" w:hAnsi="Verdana"/>
        </w:rPr>
        <w:t xml:space="preserve"> Não se verifica impactos ambientais da contratação.</w:t>
      </w:r>
    </w:p>
    <w:p w14:paraId="68A4338E" w14:textId="77777777" w:rsidR="002F0B7F" w:rsidRDefault="002F0B7F">
      <w:pPr>
        <w:jc w:val="both"/>
        <w:rPr>
          <w:rFonts w:ascii="Verdana" w:hAnsi="Verdana"/>
        </w:rPr>
      </w:pPr>
    </w:p>
    <w:p w14:paraId="7E5ACFC2" w14:textId="77777777" w:rsidR="002F0B7F" w:rsidRDefault="00000000">
      <w:pPr>
        <w:jc w:val="both"/>
        <w:rPr>
          <w:rFonts w:ascii="Verdana" w:hAnsi="Verdana"/>
        </w:rPr>
      </w:pPr>
      <w:r>
        <w:rPr>
          <w:rFonts w:ascii="Verdana" w:hAnsi="Verdana"/>
          <w:b/>
        </w:rPr>
        <w:t>16. DECLARAÇÃO E JUSTIFICATIVA DA VIABILIDADE</w:t>
      </w:r>
    </w:p>
    <w:p w14:paraId="7CE14B5F" w14:textId="77777777" w:rsidR="002F0B7F" w:rsidRDefault="00000000">
      <w:pPr>
        <w:jc w:val="both"/>
        <w:rPr>
          <w:rFonts w:ascii="Verdana" w:hAnsi="Verdana"/>
        </w:rPr>
      </w:pPr>
      <w:r>
        <w:rPr>
          <w:rFonts w:ascii="Verdana" w:hAnsi="Verdana"/>
          <w:b/>
          <w:bCs/>
        </w:rPr>
        <w:t xml:space="preserve">16.1. </w:t>
      </w:r>
      <w:r>
        <w:rPr>
          <w:rFonts w:ascii="Verdana" w:hAnsi="Verdana"/>
        </w:rPr>
        <w:t>Neste sentido, a equipe de planejamento deste ETP e de acordo com a autoridade deste requerente, declara viável esta contratação, com base nos elementos apresentados neste documento.</w:t>
      </w:r>
    </w:p>
    <w:p w14:paraId="6A156C20" w14:textId="77777777" w:rsidR="002F0B7F" w:rsidRDefault="002F0B7F">
      <w:pPr>
        <w:jc w:val="both"/>
        <w:rPr>
          <w:rFonts w:ascii="Verdana" w:hAnsi="Verdana"/>
        </w:rPr>
      </w:pPr>
    </w:p>
    <w:p w14:paraId="52E20820" w14:textId="77777777" w:rsidR="002F0B7F" w:rsidRDefault="00000000">
      <w:pPr>
        <w:jc w:val="right"/>
        <w:rPr>
          <w:rFonts w:ascii="Verdana" w:hAnsi="Verdana"/>
        </w:rPr>
      </w:pPr>
      <w:r>
        <w:rPr>
          <w:rFonts w:ascii="Verdana" w:hAnsi="Verdana"/>
        </w:rPr>
        <w:t xml:space="preserve">São Gabriel da Palha – ES, 10 de dezembro de 2025. </w:t>
      </w:r>
    </w:p>
    <w:p w14:paraId="445EA12C" w14:textId="77777777" w:rsidR="002F0B7F" w:rsidRDefault="002F0B7F">
      <w:pPr>
        <w:jc w:val="both"/>
        <w:rPr>
          <w:rFonts w:ascii="Verdana" w:hAnsi="Verdana"/>
        </w:rPr>
      </w:pPr>
    </w:p>
    <w:p w14:paraId="7D59DDE3" w14:textId="77777777" w:rsidR="002F0B7F" w:rsidRDefault="00000000">
      <w:pPr>
        <w:suppressAutoHyphens w:val="0"/>
        <w:jc w:val="both"/>
        <w:rPr>
          <w:rFonts w:ascii="Verdana" w:hAnsi="Verdana"/>
        </w:rPr>
      </w:pPr>
      <w:r>
        <w:rPr>
          <w:rFonts w:ascii="Verdana" w:hAnsi="Verdana"/>
          <w:b/>
        </w:rPr>
        <w:t>17. RESPONSÁVEIS:</w:t>
      </w:r>
    </w:p>
    <w:p w14:paraId="7BA2438C" w14:textId="77777777" w:rsidR="002F0B7F" w:rsidRDefault="002F0B7F">
      <w:pPr>
        <w:suppressAutoHyphens w:val="0"/>
        <w:jc w:val="both"/>
        <w:rPr>
          <w:rFonts w:ascii="Verdana" w:hAnsi="Verdana"/>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2F0B7F" w14:paraId="57BBEC70" w14:textId="77777777">
        <w:tc>
          <w:tcPr>
            <w:tcW w:w="4873" w:type="dxa"/>
          </w:tcPr>
          <w:p w14:paraId="1B065C41" w14:textId="77777777" w:rsidR="002F0B7F" w:rsidRDefault="00000000">
            <w:pPr>
              <w:widowControl w:val="0"/>
              <w:suppressAutoHyphens w:val="0"/>
              <w:jc w:val="both"/>
              <w:rPr>
                <w:rFonts w:ascii="Verdana" w:hAnsi="Verdana"/>
              </w:rPr>
            </w:pPr>
            <w:r>
              <w:rPr>
                <w:rFonts w:ascii="Verdana" w:hAnsi="Verdana"/>
                <w:b/>
                <w:color w:val="000000"/>
              </w:rPr>
              <w:t>Elaborado por:</w:t>
            </w:r>
          </w:p>
        </w:tc>
        <w:tc>
          <w:tcPr>
            <w:tcW w:w="4872" w:type="dxa"/>
          </w:tcPr>
          <w:p w14:paraId="5E0DEFF8" w14:textId="77777777" w:rsidR="002F0B7F" w:rsidRDefault="00000000">
            <w:pPr>
              <w:widowControl w:val="0"/>
              <w:tabs>
                <w:tab w:val="left" w:pos="0"/>
              </w:tabs>
              <w:rPr>
                <w:rFonts w:ascii="Verdana" w:hAnsi="Verdana"/>
              </w:rPr>
            </w:pPr>
            <w:r>
              <w:rPr>
                <w:rFonts w:ascii="Verdana" w:eastAsia="Arial" w:hAnsi="Verdana"/>
                <w:b/>
                <w:bCs/>
                <w:color w:val="000000"/>
              </w:rPr>
              <w:t>Autorizado por:</w:t>
            </w:r>
          </w:p>
        </w:tc>
      </w:tr>
      <w:tr w:rsidR="002F0B7F" w14:paraId="7FDA63B8" w14:textId="77777777">
        <w:tc>
          <w:tcPr>
            <w:tcW w:w="4873" w:type="dxa"/>
          </w:tcPr>
          <w:p w14:paraId="5F6A5B61" w14:textId="77777777" w:rsidR="002F0B7F" w:rsidRDefault="002F0B7F">
            <w:pPr>
              <w:pStyle w:val="Contedodatabela"/>
              <w:widowControl w:val="0"/>
              <w:rPr>
                <w:rFonts w:ascii="Verdana" w:eastAsia="SimSun" w:hAnsi="Verdana"/>
                <w:color w:val="000000"/>
              </w:rPr>
            </w:pPr>
          </w:p>
          <w:p w14:paraId="0E407826" w14:textId="77777777" w:rsidR="002F0B7F" w:rsidRDefault="002F0B7F">
            <w:pPr>
              <w:pStyle w:val="Contedodatabela"/>
              <w:widowControl w:val="0"/>
              <w:rPr>
                <w:rFonts w:ascii="Verdana" w:eastAsia="SimSun" w:hAnsi="Verdana"/>
                <w:color w:val="000000"/>
              </w:rPr>
            </w:pPr>
          </w:p>
        </w:tc>
        <w:tc>
          <w:tcPr>
            <w:tcW w:w="4872" w:type="dxa"/>
          </w:tcPr>
          <w:p w14:paraId="5A4E1076" w14:textId="77777777" w:rsidR="002F0B7F" w:rsidRDefault="002F0B7F">
            <w:pPr>
              <w:pStyle w:val="Contedodatabela"/>
              <w:widowControl w:val="0"/>
              <w:rPr>
                <w:rFonts w:ascii="Verdana" w:eastAsia="SimSun" w:hAnsi="Verdana"/>
                <w:color w:val="000000"/>
              </w:rPr>
            </w:pPr>
          </w:p>
        </w:tc>
      </w:tr>
      <w:tr w:rsidR="002F0B7F" w14:paraId="57F905C8" w14:textId="77777777">
        <w:tc>
          <w:tcPr>
            <w:tcW w:w="4873" w:type="dxa"/>
            <w:shd w:val="clear" w:color="auto" w:fill="auto"/>
          </w:tcPr>
          <w:p w14:paraId="78307669" w14:textId="77777777" w:rsidR="002F0B7F" w:rsidRDefault="00000000">
            <w:pPr>
              <w:widowControl w:val="0"/>
              <w:jc w:val="center"/>
              <w:rPr>
                <w:rFonts w:ascii="Verdana" w:hAnsi="Verdana"/>
              </w:rPr>
            </w:pPr>
            <w:r>
              <w:rPr>
                <w:rFonts w:ascii="Verdana" w:hAnsi="Verdana"/>
                <w:b/>
                <w:bCs/>
                <w:color w:val="000000"/>
              </w:rPr>
              <w:t>Francieli Da Rocha Avila</w:t>
            </w:r>
          </w:p>
          <w:p w14:paraId="763BA1FD" w14:textId="77777777" w:rsidR="002F0B7F" w:rsidRDefault="00000000">
            <w:pPr>
              <w:widowControl w:val="0"/>
              <w:tabs>
                <w:tab w:val="left" w:pos="0"/>
              </w:tabs>
              <w:jc w:val="center"/>
              <w:rPr>
                <w:rFonts w:ascii="Verdana" w:hAnsi="Verdana"/>
              </w:rPr>
            </w:pPr>
            <w:r>
              <w:rPr>
                <w:rFonts w:ascii="Verdana" w:eastAsia="Arial" w:hAnsi="Verdana"/>
              </w:rPr>
              <w:t>Secretária Municipal de Administração</w:t>
            </w:r>
          </w:p>
        </w:tc>
        <w:tc>
          <w:tcPr>
            <w:tcW w:w="4872" w:type="dxa"/>
          </w:tcPr>
          <w:p w14:paraId="68C24CE3" w14:textId="77777777" w:rsidR="002F0B7F" w:rsidRDefault="00000000">
            <w:pPr>
              <w:widowControl w:val="0"/>
              <w:jc w:val="center"/>
              <w:rPr>
                <w:rFonts w:ascii="Verdana" w:hAnsi="Verdana"/>
              </w:rPr>
            </w:pPr>
            <w:r>
              <w:rPr>
                <w:rFonts w:ascii="Verdana" w:hAnsi="Verdana"/>
                <w:b/>
                <w:bCs/>
                <w:color w:val="000000"/>
              </w:rPr>
              <w:t>Francieli Da Rocha Avila</w:t>
            </w:r>
          </w:p>
          <w:p w14:paraId="010C828D" w14:textId="77777777" w:rsidR="002F0B7F" w:rsidRDefault="00000000">
            <w:pPr>
              <w:widowControl w:val="0"/>
              <w:tabs>
                <w:tab w:val="left" w:pos="0"/>
              </w:tabs>
              <w:jc w:val="center"/>
              <w:rPr>
                <w:rFonts w:ascii="Verdana" w:hAnsi="Verdana"/>
              </w:rPr>
            </w:pPr>
            <w:bookmarkStart w:id="0" w:name="_GoBack1"/>
            <w:bookmarkEnd w:id="0"/>
            <w:r>
              <w:rPr>
                <w:rFonts w:ascii="Verdana" w:eastAsia="Arial" w:hAnsi="Verdana"/>
              </w:rPr>
              <w:t>Secretária Municipal de Administração</w:t>
            </w:r>
          </w:p>
        </w:tc>
      </w:tr>
    </w:tbl>
    <w:p w14:paraId="075FAA18" w14:textId="77777777" w:rsidR="002F0B7F" w:rsidRDefault="002F0B7F">
      <w:pPr>
        <w:suppressAutoHyphens w:val="0"/>
        <w:jc w:val="both"/>
        <w:rPr>
          <w:rFonts w:ascii="Verdana" w:hAnsi="Verdana"/>
          <w:b/>
          <w:color w:val="0000FF"/>
        </w:rPr>
      </w:pPr>
    </w:p>
    <w:sectPr w:rsidR="002F0B7F">
      <w:headerReference w:type="even" r:id="rId7"/>
      <w:headerReference w:type="default" r:id="rId8"/>
      <w:footerReference w:type="even" r:id="rId9"/>
      <w:footerReference w:type="default" r:id="rId10"/>
      <w:headerReference w:type="first" r:id="rId11"/>
      <w:footerReference w:type="first" r:id="rId12"/>
      <w:pgSz w:w="11906" w:h="16838"/>
      <w:pgMar w:top="1440" w:right="1083" w:bottom="2001" w:left="1083" w:header="708" w:footer="1276" w:gutter="0"/>
      <w:cols w:space="720"/>
      <w:formProt w:val="0"/>
      <w:docGrid w:linePitch="360"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C0B6C" w14:textId="77777777" w:rsidR="00D950C0" w:rsidRDefault="00D950C0">
      <w:r>
        <w:separator/>
      </w:r>
    </w:p>
  </w:endnote>
  <w:endnote w:type="continuationSeparator" w:id="0">
    <w:p w14:paraId="4AF87CD9" w14:textId="77777777" w:rsidR="00D950C0" w:rsidRDefault="00D9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altName w:val="Verdana"/>
    <w:panose1 w:val="020B0604030504040204"/>
    <w:charset w:val="00"/>
    <w:family w:val="swiss"/>
    <w:pitch w:val="variable"/>
    <w:sig w:usb0="A00006FF" w:usb1="4000205B" w:usb2="00000010" w:usb3="00000000" w:csb0="0000019F" w:csb1="00000000"/>
  </w:font>
  <w:font w:name="T3Font_0">
    <w:panose1 w:val="00000000000000000000"/>
    <w:charset w:val="00"/>
    <w:family w:val="roman"/>
    <w:notTrueType/>
    <w:pitch w:val="default"/>
  </w:font>
  <w:font w:name="T3Font_3">
    <w:panose1 w:val="00000000000000000000"/>
    <w:charset w:val="00"/>
    <w:family w:val="roman"/>
    <w:notTrueType/>
    <w:pitch w:val="default"/>
  </w:font>
  <w:font w:name="T3Font_4">
    <w:panose1 w:val="00000000000000000000"/>
    <w:charset w:val="00"/>
    <w:family w:val="roman"/>
    <w:notTrueType/>
    <w:pitch w:val="default"/>
  </w:font>
  <w:font w:name="T3Font_1">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57DD5" w14:textId="77777777" w:rsidR="002F0B7F" w:rsidRDefault="002F0B7F">
    <w:pPr>
      <w:pStyle w:val="Rodap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22E8" w14:textId="77777777" w:rsidR="002F0B7F"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6C21F831" w14:textId="77777777" w:rsidR="002F0B7F" w:rsidRDefault="00000000">
    <w:pPr>
      <w:jc w:val="center"/>
    </w:pPr>
    <w:r>
      <w:rPr>
        <w:rStyle w:val="Nmerodepgina"/>
        <w:rFonts w:ascii="Tahoma" w:hAnsi="Tahoma" w:cs="Tahoma"/>
        <w:sz w:val="18"/>
        <w:szCs w:val="18"/>
      </w:rPr>
      <w:t>Fone/Fax (027) 3727-1366 | E-mail: administracao@saogabriel.es.gov.br</w:t>
    </w:r>
  </w:p>
  <w:p w14:paraId="6E3B6ECD" w14:textId="77777777" w:rsidR="002F0B7F" w:rsidRDefault="002F0B7F">
    <w:pPr>
      <w:pStyle w:val="Rodap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A4C3" w14:textId="77777777" w:rsidR="002F0B7F"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4674B13E" w14:textId="77777777" w:rsidR="002F0B7F" w:rsidRDefault="00000000">
    <w:pPr>
      <w:jc w:val="center"/>
    </w:pPr>
    <w:r>
      <w:rPr>
        <w:rStyle w:val="Nmerodepgina"/>
        <w:rFonts w:ascii="Tahoma" w:hAnsi="Tahoma" w:cs="Tahoma"/>
        <w:sz w:val="18"/>
        <w:szCs w:val="18"/>
      </w:rPr>
      <w:t>Fone/Fax (027) 3727-1366 | E-mail: administracao@saogabriel.es.gov.br</w:t>
    </w:r>
  </w:p>
  <w:p w14:paraId="05C080A7" w14:textId="77777777" w:rsidR="002F0B7F" w:rsidRDefault="002F0B7F">
    <w:pPr>
      <w:pStyle w:val="Rodap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EF03B" w14:textId="77777777" w:rsidR="00D950C0" w:rsidRDefault="00D950C0">
      <w:r>
        <w:separator/>
      </w:r>
    </w:p>
  </w:footnote>
  <w:footnote w:type="continuationSeparator" w:id="0">
    <w:p w14:paraId="65E3CEE3" w14:textId="77777777" w:rsidR="00D950C0" w:rsidRDefault="00D9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867AA" w14:textId="77777777" w:rsidR="002F0B7F" w:rsidRDefault="002F0B7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9EF9" w14:textId="77777777" w:rsidR="002F0B7F" w:rsidRDefault="00000000">
    <w:pPr>
      <w:jc w:val="center"/>
    </w:pPr>
    <w:r>
      <w:rPr>
        <w:noProof/>
      </w:rPr>
      <w:drawing>
        <wp:anchor distT="0" distB="0" distL="152400" distR="120015" simplePos="0" relativeHeight="251657216" behindDoc="1" locked="0" layoutInCell="0" allowOverlap="1" wp14:anchorId="37F703C8" wp14:editId="1A58E5E7">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112" t="-133" r="-112" b="-133"/>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Administração</w:t>
    </w:r>
  </w:p>
  <w:p w14:paraId="0F0797A4" w14:textId="77777777" w:rsidR="002F0B7F" w:rsidRDefault="002F0B7F">
    <w:pPr>
      <w:pStyle w:val="Cabealho"/>
      <w:rPr>
        <w:rFonts w:ascii="Arial Narrow" w:hAnsi="Arial Narrow" w:cs="Arial Narrow"/>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B7C5A" w14:textId="77777777" w:rsidR="002F0B7F" w:rsidRDefault="00000000">
    <w:pPr>
      <w:jc w:val="center"/>
    </w:pPr>
    <w:r>
      <w:rPr>
        <w:noProof/>
      </w:rPr>
      <w:drawing>
        <wp:anchor distT="0" distB="0" distL="152400" distR="120015" simplePos="0" relativeHeight="251658240" behindDoc="1" locked="0" layoutInCell="0" allowOverlap="1" wp14:anchorId="5F788504" wp14:editId="2D93C9D7">
          <wp:simplePos x="0" y="0"/>
          <wp:positionH relativeFrom="column">
            <wp:posOffset>-165100</wp:posOffset>
          </wp:positionH>
          <wp:positionV relativeFrom="paragraph">
            <wp:posOffset>-22225</wp:posOffset>
          </wp:positionV>
          <wp:extent cx="644525" cy="542290"/>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112" t="-133" r="-112" b="-133"/>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Administração</w:t>
    </w:r>
  </w:p>
  <w:p w14:paraId="032E7A37" w14:textId="77777777" w:rsidR="002F0B7F" w:rsidRDefault="002F0B7F">
    <w:pPr>
      <w:pStyle w:val="Cabealho"/>
      <w:rPr>
        <w:rFonts w:ascii="Arial Narrow" w:hAnsi="Arial Narrow" w:cs="Arial Narrow"/>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D0788F"/>
    <w:multiLevelType w:val="multilevel"/>
    <w:tmpl w:val="ABFEE3D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47F07322"/>
    <w:multiLevelType w:val="multilevel"/>
    <w:tmpl w:val="669AAC5E"/>
    <w:lvl w:ilvl="0">
      <w:start w:val="7"/>
      <w:numFmt w:val="decimal"/>
      <w:suff w:val="space"/>
      <w:lvlText w:val="%1."/>
      <w:lvlJc w:val="left"/>
      <w:pPr>
        <w:tabs>
          <w:tab w:val="num" w:pos="0"/>
        </w:tabs>
        <w:ind w:left="0" w:firstLine="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821348F"/>
    <w:multiLevelType w:val="multilevel"/>
    <w:tmpl w:val="2A288FB0"/>
    <w:lvl w:ilvl="0">
      <w:start w:val="1"/>
      <w:numFmt w:val="lowerLetter"/>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094654E"/>
    <w:multiLevelType w:val="multilevel"/>
    <w:tmpl w:val="7660C0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327196F"/>
    <w:multiLevelType w:val="multilevel"/>
    <w:tmpl w:val="DE20FB7A"/>
    <w:lvl w:ilvl="0">
      <w:start w:val="1"/>
      <w:numFmt w:val="lowerLetter"/>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65589955">
    <w:abstractNumId w:val="0"/>
  </w:num>
  <w:num w:numId="2" w16cid:durableId="1036806592">
    <w:abstractNumId w:val="1"/>
  </w:num>
  <w:num w:numId="3" w16cid:durableId="1871533740">
    <w:abstractNumId w:val="2"/>
  </w:num>
  <w:num w:numId="4" w16cid:durableId="1942488987">
    <w:abstractNumId w:val="4"/>
  </w:num>
  <w:num w:numId="5" w16cid:durableId="1392802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B7F"/>
    <w:rsid w:val="002F0B7F"/>
    <w:rsid w:val="00D950C0"/>
    <w:rsid w:val="00F401FA"/>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4A6AC"/>
  <w15:docId w15:val="{885D633A-7753-4ABE-9CE8-33DC65442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bidi="ar-SA"/>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linha">
    <w:name w:val="line number"/>
    <w:qFormat/>
  </w:style>
  <w:style w:type="character" w:customStyle="1" w:styleId="Caracteresdenotaderodap">
    <w:name w:val="Caracteres de nota de rodapé"/>
    <w:qFormat/>
    <w:rPr>
      <w:vertAlign w:val="superscript"/>
    </w:rPr>
  </w:style>
  <w:style w:type="character" w:styleId="Refdenotaderodap">
    <w:name w:val="footnote reference"/>
    <w:rPr>
      <w:vertAlign w:val="superscript"/>
    </w:rPr>
  </w:style>
  <w:style w:type="character" w:styleId="Hyperlink">
    <w:name w:val="Hyperlink"/>
    <w:qFormat/>
    <w:rPr>
      <w:color w:val="0000FF"/>
      <w:u w:val="single"/>
    </w:rPr>
  </w:style>
  <w:style w:type="character" w:styleId="Nmerodepgina">
    <w:name w:val="page number"/>
    <w:basedOn w:val="Fontepargpadro"/>
    <w:qFormat/>
  </w:style>
  <w:style w:type="character" w:customStyle="1" w:styleId="Fontepargpadro1">
    <w:name w:val="Fonte parág. padrão1"/>
    <w:qFormat/>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CabealhoChar">
    <w:name w:val="Cabeçalho Char"/>
    <w:qFormat/>
    <w:rPr>
      <w:sz w:val="24"/>
    </w:rPr>
  </w:style>
  <w:style w:type="character" w:customStyle="1" w:styleId="RodapChar">
    <w:name w:val="Rodapé Char"/>
    <w:qFormat/>
    <w:rPr>
      <w:sz w:val="24"/>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customStyle="1" w:styleId="FootnoteCharacters">
    <w:name w:val="Footnote Characters"/>
    <w:basedOn w:val="Fontepargpadro"/>
    <w:qFormat/>
    <w:rPr>
      <w:vertAlign w:val="superscript"/>
    </w:rPr>
  </w:style>
  <w:style w:type="character" w:customStyle="1" w:styleId="WW8Num3z1">
    <w:name w:val="WW8Num3z1"/>
    <w:qFormat/>
    <w:rPr>
      <w:rFonts w:ascii="OpenSymbol;Arial Unicode MS" w:hAnsi="OpenSymbol;Arial Unicode MS" w:cs="Courier New"/>
    </w:rPr>
  </w:style>
  <w:style w:type="character" w:customStyle="1" w:styleId="WW8Num6z0">
    <w:name w:val="WW8Num6z0"/>
    <w:qFormat/>
  </w:style>
  <w:style w:type="character" w:customStyle="1" w:styleId="WW8Num7z0">
    <w:name w:val="WW8Num7z0"/>
    <w:qFormat/>
    <w:rPr>
      <w:b/>
      <w:bCs/>
    </w:rPr>
  </w:style>
  <w:style w:type="character" w:customStyle="1" w:styleId="WW8Num7z1">
    <w:name w:val="WW8Num7z1"/>
    <w:qFormat/>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qFormat/>
    <w:pPr>
      <w:spacing w:after="120"/>
    </w:pPr>
  </w:style>
  <w:style w:type="paragraph" w:styleId="Lista">
    <w:name w:val="List"/>
    <w:basedOn w:val="Corpodetexto"/>
    <w:qFormat/>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qFormat/>
    <w:pPr>
      <w:tabs>
        <w:tab w:val="center" w:pos="4419"/>
        <w:tab w:val="right" w:pos="8838"/>
      </w:tabs>
      <w:overflowPunct w:val="0"/>
      <w:textAlignment w:val="baseline"/>
    </w:pPr>
    <w:rPr>
      <w:sz w:val="24"/>
    </w:rPr>
  </w:style>
  <w:style w:type="paragraph" w:customStyle="1" w:styleId="Rodap1">
    <w:name w:val="Rodapé1"/>
    <w:basedOn w:val="Normal"/>
    <w:unhideWhenUsed/>
    <w:qFormat/>
    <w:pPr>
      <w:tabs>
        <w:tab w:val="center" w:pos="4252"/>
        <w:tab w:val="right" w:pos="8504"/>
      </w:tabs>
    </w:p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qFormat/>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1">
    <w:name w:val="Cabeçalho e Rodapé1"/>
    <w:basedOn w:val="Normal"/>
    <w:qFormat/>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rFonts w:eastAsia="Times New Roman"/>
      <w:color w:val="000000"/>
      <w:sz w:val="24"/>
      <w:szCs w:val="24"/>
      <w:lang w:bidi="ar-SA"/>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rFonts w:eastAsia="Times New Roman"/>
      <w:sz w:val="24"/>
      <w:szCs w:val="22"/>
      <w:lang w:eastAsia="en-US" w:bidi="ar-SA"/>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rPr>
  </w:style>
  <w:style w:type="paragraph" w:customStyle="1" w:styleId="LO-Normal">
    <w:name w:val="LO-Normal"/>
    <w:qFormat/>
    <w:pPr>
      <w:widowControl w:val="0"/>
    </w:pPr>
    <w:rPr>
      <w:rFonts w:ascii="Liberation Serif;Times New Roma" w:hAnsi="Liberation Serif;Times New Roma" w:cs="Mangal"/>
      <w:kern w:val="2"/>
      <w:sz w:val="24"/>
      <w:szCs w:val="24"/>
    </w:rPr>
  </w:style>
  <w:style w:type="paragraph" w:customStyle="1" w:styleId="LO-normal1">
    <w:name w:val="LO-normal1"/>
    <w:qFormat/>
    <w:rPr>
      <w:rFonts w:ascii="Calibri" w:eastAsia="Calibri" w:hAnsi="Calibri" w:cs="Calibri"/>
      <w:sz w:val="24"/>
      <w:szCs w:val="24"/>
    </w:rPr>
  </w:style>
  <w:style w:type="paragraph" w:customStyle="1" w:styleId="TableParagraph">
    <w:name w:val="Table Paragraph"/>
    <w:basedOn w:val="Normal"/>
    <w:qFormat/>
    <w:pPr>
      <w:suppressAutoHyphens w:val="0"/>
      <w:spacing w:after="160" w:line="252" w:lineRule="auto"/>
    </w:pPr>
    <w:rPr>
      <w:rFonts w:ascii="Calibri" w:eastAsia="Calibri" w:hAnsi="Calibri" w:cs="Calibri"/>
      <w:sz w:val="24"/>
      <w:szCs w:val="24"/>
    </w:rPr>
  </w:style>
  <w:style w:type="paragraph" w:customStyle="1" w:styleId="Standard">
    <w:name w:val="Standard"/>
    <w:qFormat/>
    <w:pPr>
      <w:textAlignment w:val="baseline"/>
    </w:pPr>
    <w:rPr>
      <w:rFonts w:eastAsia="Times New Roman"/>
      <w:kern w:val="2"/>
      <w:lang w:bidi="ar-SA"/>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6719</Words>
  <Characters>36286</Characters>
  <Application>Microsoft Office Word</Application>
  <DocSecurity>0</DocSecurity>
  <Lines>302</Lines>
  <Paragraphs>85</Paragraphs>
  <ScaleCrop>false</ScaleCrop>
  <Company/>
  <LinksUpToDate>false</LinksUpToDate>
  <CharactersWithSpaces>42920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francieli.rocha</dc:creator>
  <dc:description/>
  <cp:lastModifiedBy>Erliton de Mello Braz</cp:lastModifiedBy>
  <cp:revision>2</cp:revision>
  <cp:lastPrinted>2025-12-19T15:46:00Z</cp:lastPrinted>
  <dcterms:created xsi:type="dcterms:W3CDTF">2019-06-04T16:18:00Z</dcterms:created>
  <dcterms:modified xsi:type="dcterms:W3CDTF">2025-12-19T15:46:00Z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CV">
    <vt:lpwstr>512A564B40C546A6976A9260BB960DE2_13</vt:lpwstr>
  </property>
  <property fmtid="{D5CDD505-2E9C-101B-9397-08002B2CF9AE}" pid="4" name="KSOProductBuildVer">
    <vt:lpwstr>1046-12.2.0.23155</vt:lpwstr>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